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62"/>
          <w:szCs w:val="62"/>
        </w:rPr>
      </w:pPr>
      <w:bookmarkStart w:id="0" w:name="_Toc13683"/>
      <w:r>
        <w:rPr>
          <w:rFonts w:hint="eastAsia" w:ascii="宋体" w:hAnsi="宋体" w:eastAsia="宋体" w:cs="宋体"/>
          <w:i w:val="0"/>
          <w:iCs w:val="0"/>
          <w:caps w:val="0"/>
          <w:color w:val="auto"/>
          <w:spacing w:val="0"/>
          <w:sz w:val="62"/>
          <w:szCs w:val="62"/>
          <w:shd w:val="clear" w:fill="FFFFFF"/>
        </w:rPr>
        <w:t>福建省政府采购</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62"/>
          <w:szCs w:val="62"/>
        </w:rPr>
      </w:pPr>
      <w:bookmarkStart w:id="1" w:name="_Toc21784"/>
      <w:r>
        <w:rPr>
          <w:rFonts w:hint="eastAsia" w:ascii="宋体" w:hAnsi="宋体" w:eastAsia="宋体" w:cs="宋体"/>
          <w:i w:val="0"/>
          <w:iCs w:val="0"/>
          <w:caps w:val="0"/>
          <w:color w:val="auto"/>
          <w:spacing w:val="0"/>
          <w:sz w:val="62"/>
          <w:szCs w:val="62"/>
          <w:shd w:val="clear" w:fill="FFFFFF"/>
        </w:rPr>
        <w:t>货物和服务项目</w:t>
      </w:r>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i w:val="0"/>
          <w:iCs w:val="0"/>
          <w:caps w:val="0"/>
          <w:color w:val="auto"/>
          <w:spacing w:val="0"/>
          <w:sz w:val="62"/>
          <w:szCs w:val="62"/>
        </w:rPr>
      </w:pPr>
      <w:bookmarkStart w:id="2" w:name="_Toc26524"/>
      <w:r>
        <w:rPr>
          <w:rFonts w:hint="eastAsia" w:ascii="宋体" w:hAnsi="宋体" w:eastAsia="宋体" w:cs="宋体"/>
          <w:i w:val="0"/>
          <w:iCs w:val="0"/>
          <w:caps w:val="0"/>
          <w:color w:val="auto"/>
          <w:spacing w:val="0"/>
          <w:sz w:val="62"/>
          <w:szCs w:val="62"/>
          <w:shd w:val="clear" w:fill="FFFFFF"/>
        </w:rPr>
        <w:t>公开招标文件</w:t>
      </w:r>
      <w:bookmarkEnd w:id="2"/>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宋体" w:hAnsi="宋体" w:eastAsia="宋体" w:cs="宋体"/>
          <w:i w:val="0"/>
          <w:iCs w:val="0"/>
          <w:caps w:val="0"/>
          <w:color w:val="auto"/>
          <w:spacing w:val="0"/>
          <w:sz w:val="62"/>
          <w:szCs w:val="62"/>
          <w:shd w:val="clear" w:fill="FFFFFF"/>
          <w:lang w:val="en-US" w:eastAsia="zh-CN"/>
        </w:rPr>
      </w:pPr>
      <w:r>
        <w:rPr>
          <w:rFonts w:hint="eastAsia" w:ascii="宋体" w:hAnsi="宋体" w:eastAsia="宋体" w:cs="宋体"/>
          <w:i w:val="0"/>
          <w:iCs w:val="0"/>
          <w:caps w:val="0"/>
          <w:color w:val="auto"/>
          <w:spacing w:val="0"/>
          <w:sz w:val="62"/>
          <w:szCs w:val="62"/>
          <w:shd w:val="clear" w:fill="FFFFFF"/>
          <w:lang w:val="en-US" w:eastAsia="zh-CN"/>
        </w:rPr>
        <w:t>预公告稿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9"/>
        <w:rPr>
          <w:rFonts w:hint="eastAsia" w:ascii="宋体" w:hAnsi="宋体" w:eastAsia="宋体" w:cs="宋体"/>
          <w:b/>
          <w:bCs/>
          <w:color w:val="auto"/>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9"/>
        <w:rPr>
          <w:rFonts w:hint="eastAsia" w:ascii="宋体" w:hAnsi="宋体" w:eastAsia="宋体" w:cs="宋体"/>
          <w:b/>
          <w:bCs/>
          <w:color w:val="auto"/>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9"/>
        <w:rPr>
          <w:rFonts w:hint="eastAsia" w:ascii="宋体" w:hAnsi="宋体" w:eastAsia="宋体" w:cs="宋体"/>
          <w:b/>
          <w:bCs/>
          <w:color w:val="auto"/>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9"/>
        <w:rPr>
          <w:rFonts w:hint="eastAsia" w:ascii="宋体" w:hAnsi="宋体" w:eastAsia="宋体" w:cs="宋体"/>
          <w:b/>
          <w:bCs/>
          <w:color w:val="auto"/>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9"/>
        <w:rPr>
          <w:rFonts w:hint="eastAsia" w:ascii="宋体" w:hAnsi="宋体" w:eastAsia="宋体" w:cs="宋体"/>
          <w:b/>
          <w:bCs/>
          <w:color w:val="auto"/>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9"/>
        <w:rPr>
          <w:rFonts w:hint="eastAsia" w:ascii="宋体" w:hAnsi="宋体" w:eastAsia="宋体" w:cs="宋体"/>
          <w:b/>
          <w:bCs/>
          <w:color w:val="auto"/>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32"/>
          <w:szCs w:val="32"/>
        </w:rPr>
      </w:pPr>
      <w:bookmarkStart w:id="3" w:name="_Toc25893"/>
      <w:r>
        <w:rPr>
          <w:rFonts w:hint="eastAsia" w:ascii="宋体" w:hAnsi="宋体" w:eastAsia="宋体" w:cs="宋体"/>
          <w:b/>
          <w:bCs/>
          <w:color w:val="auto"/>
          <w:sz w:val="32"/>
          <w:szCs w:val="32"/>
        </w:rPr>
        <w:t>项目名称：数据中心网络建设</w:t>
      </w:r>
      <w:bookmarkEnd w:id="3"/>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0"/>
        <w:rPr>
          <w:rFonts w:hint="eastAsia" w:ascii="宋体" w:hAnsi="宋体" w:eastAsia="宋体" w:cs="宋体"/>
          <w:b/>
          <w:bCs/>
          <w:color w:val="auto"/>
          <w:sz w:val="32"/>
          <w:szCs w:val="32"/>
        </w:rPr>
      </w:pPr>
      <w:bookmarkStart w:id="4" w:name="_Toc28923"/>
      <w:r>
        <w:rPr>
          <w:rFonts w:hint="eastAsia" w:ascii="宋体" w:hAnsi="宋体" w:eastAsia="宋体" w:cs="宋体"/>
          <w:b/>
          <w:bCs/>
          <w:color w:val="auto"/>
          <w:sz w:val="32"/>
          <w:szCs w:val="32"/>
        </w:rPr>
        <w:t>备案编号：CGXM-2023-350001-18042[2023]14458</w:t>
      </w:r>
      <w:bookmarkEnd w:id="4"/>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32"/>
          <w:szCs w:val="32"/>
        </w:rPr>
      </w:pPr>
      <w:bookmarkStart w:id="5" w:name="_Toc5401"/>
      <w:r>
        <w:rPr>
          <w:rFonts w:hint="eastAsia" w:ascii="宋体" w:hAnsi="宋体" w:eastAsia="宋体" w:cs="宋体"/>
          <w:b/>
          <w:bCs/>
          <w:color w:val="auto"/>
          <w:sz w:val="32"/>
          <w:szCs w:val="32"/>
        </w:rPr>
        <w:t>项目编号：[350001]RWZB[GK]2023131</w:t>
      </w:r>
      <w:bookmarkEnd w:id="5"/>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9"/>
        <w:rPr>
          <w:rFonts w:hint="eastAsia" w:ascii="宋体" w:hAnsi="宋体" w:eastAsia="宋体" w:cs="宋体"/>
          <w:b/>
          <w:bCs/>
          <w:color w:val="auto"/>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9"/>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32"/>
          <w:szCs w:val="32"/>
        </w:rPr>
      </w:pPr>
      <w:bookmarkStart w:id="6" w:name="_Toc4882"/>
      <w:r>
        <w:rPr>
          <w:rFonts w:hint="eastAsia" w:ascii="宋体" w:hAnsi="宋体" w:eastAsia="宋体" w:cs="宋体"/>
          <w:b/>
          <w:bCs/>
          <w:color w:val="auto"/>
          <w:sz w:val="32"/>
          <w:szCs w:val="32"/>
        </w:rPr>
        <w:t>采购人：福建省立医院</w:t>
      </w:r>
      <w:bookmarkEnd w:id="6"/>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0"/>
        <w:rPr>
          <w:rFonts w:hint="eastAsia" w:ascii="宋体" w:hAnsi="宋体" w:eastAsia="宋体" w:cs="宋体"/>
          <w:b/>
          <w:bCs/>
          <w:color w:val="auto"/>
          <w:sz w:val="32"/>
          <w:szCs w:val="32"/>
        </w:rPr>
      </w:pPr>
      <w:bookmarkStart w:id="7" w:name="_Toc22170"/>
      <w:r>
        <w:rPr>
          <w:rFonts w:hint="eastAsia" w:ascii="宋体" w:hAnsi="宋体" w:eastAsia="宋体" w:cs="宋体"/>
          <w:b/>
          <w:bCs/>
          <w:color w:val="auto"/>
          <w:sz w:val="32"/>
          <w:szCs w:val="32"/>
        </w:rPr>
        <w:t>代理机构：福建榕卫招标有限公司</w:t>
      </w:r>
      <w:bookmarkEnd w:id="7"/>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32"/>
          <w:szCs w:val="32"/>
        </w:rPr>
      </w:pPr>
      <w:bookmarkStart w:id="8" w:name="_Toc7770"/>
      <w:r>
        <w:rPr>
          <w:rFonts w:hint="eastAsia" w:ascii="宋体" w:hAnsi="宋体" w:eastAsia="宋体" w:cs="宋体"/>
          <w:b/>
          <w:bCs/>
          <w:i w:val="0"/>
          <w:iCs w:val="0"/>
          <w:caps w:val="0"/>
          <w:color w:val="auto"/>
          <w:spacing w:val="0"/>
          <w:sz w:val="32"/>
          <w:szCs w:val="32"/>
          <w:shd w:val="clear" w:fill="FFFFFF"/>
        </w:rPr>
        <w:t>编制时间：2023年12月</w:t>
      </w:r>
      <w:bookmarkEnd w:id="8"/>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sdt>
      <w:sdtPr>
        <w:rPr>
          <w:rFonts w:ascii="宋体" w:hAnsi="宋体" w:eastAsia="宋体" w:cstheme="minorBidi"/>
          <w:kern w:val="2"/>
          <w:sz w:val="21"/>
          <w:szCs w:val="24"/>
          <w:lang w:val="en-US" w:eastAsia="zh-CN" w:bidi="ar-SA"/>
        </w:rPr>
        <w:id w:val="147482922"/>
        <w15:color w:val="DBDBDB"/>
        <w:docPartObj>
          <w:docPartGallery w:val="Table of Contents"/>
          <w:docPartUnique/>
        </w:docPartObj>
      </w:sdtPr>
      <w:sdtEndPr>
        <w:rPr>
          <w:rFonts w:hint="eastAsia" w:ascii="宋体" w:hAnsi="宋体" w:eastAsia="宋体" w:cs="宋体"/>
          <w:b/>
          <w:bCs/>
          <w:i w:val="0"/>
          <w:iCs w:val="0"/>
          <w:caps w:val="0"/>
          <w:color w:val="auto"/>
          <w:spacing w:val="0"/>
          <w:kern w:val="0"/>
          <w:sz w:val="36"/>
          <w:szCs w:val="31"/>
          <w:shd w:val="clear" w:fill="FFFFFF"/>
          <w:lang w:val="en-US" w:eastAsia="zh-CN" w:bidi="ar"/>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b/>
              <w:bCs/>
              <w:sz w:val="36"/>
              <w:szCs w:val="44"/>
            </w:rPr>
          </w:pPr>
          <w:r>
            <w:rPr>
              <w:rFonts w:ascii="宋体" w:hAnsi="宋体" w:eastAsia="宋体"/>
              <w:b/>
              <w:bCs/>
              <w:sz w:val="36"/>
              <w:szCs w:val="44"/>
            </w:rPr>
            <w:t>目</w:t>
          </w:r>
          <w:r>
            <w:rPr>
              <w:rFonts w:hint="eastAsia" w:ascii="宋体" w:hAnsi="宋体" w:eastAsia="宋体"/>
              <w:b/>
              <w:bCs/>
              <w:sz w:val="36"/>
              <w:szCs w:val="44"/>
              <w:lang w:val="en-US" w:eastAsia="zh-CN"/>
            </w:rPr>
            <w:t xml:space="preserve"> </w:t>
          </w:r>
          <w:r>
            <w:rPr>
              <w:rFonts w:ascii="宋体" w:hAnsi="宋体" w:eastAsia="宋体"/>
              <w:b/>
              <w:bCs/>
              <w:sz w:val="36"/>
              <w:szCs w:val="44"/>
            </w:rPr>
            <w:t>录</w:t>
          </w:r>
        </w:p>
        <w:p>
          <w:pPr>
            <w:pStyle w:val="13"/>
            <w:tabs>
              <w:tab w:val="right" w:leader="dot" w:pos="8306"/>
            </w:tabs>
          </w:pPr>
          <w:r>
            <w:rPr>
              <w:rFonts w:hint="eastAsia" w:ascii="宋体" w:hAnsi="宋体" w:eastAsia="宋体" w:cs="宋体"/>
              <w:i w:val="0"/>
              <w:iCs w:val="0"/>
              <w:caps w:val="0"/>
              <w:color w:val="auto"/>
              <w:spacing w:val="0"/>
              <w:sz w:val="31"/>
              <w:szCs w:val="31"/>
              <w:shd w:val="clear" w:fill="FFFFFF"/>
            </w:rPr>
            <w:fldChar w:fldCharType="begin"/>
          </w:r>
          <w:r>
            <w:rPr>
              <w:rFonts w:hint="eastAsia" w:ascii="宋体" w:hAnsi="宋体" w:eastAsia="宋体" w:cs="宋体"/>
              <w:i w:val="0"/>
              <w:iCs w:val="0"/>
              <w:caps w:val="0"/>
              <w:color w:val="auto"/>
              <w:spacing w:val="0"/>
              <w:sz w:val="31"/>
              <w:szCs w:val="31"/>
              <w:shd w:val="clear" w:fill="FFFFFF"/>
            </w:rPr>
            <w:instrText xml:space="preserve">TOC \o "1-3" \h \u </w:instrText>
          </w:r>
          <w:r>
            <w:rPr>
              <w:rFonts w:hint="eastAsia" w:ascii="宋体" w:hAnsi="宋体" w:eastAsia="宋体" w:cs="宋体"/>
              <w:i w:val="0"/>
              <w:iCs w:val="0"/>
              <w:caps w:val="0"/>
              <w:color w:val="auto"/>
              <w:spacing w:val="0"/>
              <w:sz w:val="31"/>
              <w:szCs w:val="31"/>
              <w:shd w:val="clear" w:fill="FFFFFF"/>
            </w:rPr>
            <w:fldChar w:fldCharType="separate"/>
          </w:r>
        </w:p>
        <w:p>
          <w:pPr>
            <w:pStyle w:val="14"/>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_Toc28677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40"/>
              <w:shd w:val="clear" w:fill="FFFFFF"/>
            </w:rPr>
            <w:t>第一章 投标邀请</w:t>
          </w:r>
          <w:r>
            <w:rPr>
              <w:sz w:val="24"/>
              <w:szCs w:val="24"/>
            </w:rPr>
            <w:tab/>
          </w:r>
          <w:r>
            <w:rPr>
              <w:sz w:val="24"/>
              <w:szCs w:val="24"/>
            </w:rPr>
            <w:fldChar w:fldCharType="begin"/>
          </w:r>
          <w:r>
            <w:rPr>
              <w:sz w:val="24"/>
              <w:szCs w:val="24"/>
            </w:rPr>
            <w:instrText xml:space="preserve"> PAGEREF _Toc28677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3"/>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_Toc12105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28"/>
              <w:shd w:val="clear" w:fill="FFFFFF"/>
            </w:rPr>
            <w:t>附1：账户信息</w:t>
          </w:r>
          <w:r>
            <w:rPr>
              <w:sz w:val="24"/>
              <w:szCs w:val="24"/>
            </w:rPr>
            <w:tab/>
          </w:r>
          <w:r>
            <w:rPr>
              <w:sz w:val="24"/>
              <w:szCs w:val="24"/>
            </w:rPr>
            <w:fldChar w:fldCharType="begin"/>
          </w:r>
          <w:r>
            <w:rPr>
              <w:sz w:val="24"/>
              <w:szCs w:val="24"/>
            </w:rPr>
            <w:instrText xml:space="preserve"> PAGEREF _Toc12105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3"/>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_Toc5891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28"/>
              <w:shd w:val="clear" w:fill="FFFFFF"/>
            </w:rPr>
            <w:t>附2：采购标的一览表</w:t>
          </w:r>
          <w:r>
            <w:rPr>
              <w:sz w:val="24"/>
              <w:szCs w:val="24"/>
            </w:rPr>
            <w:tab/>
          </w:r>
          <w:r>
            <w:rPr>
              <w:sz w:val="24"/>
              <w:szCs w:val="24"/>
            </w:rPr>
            <w:fldChar w:fldCharType="begin"/>
          </w:r>
          <w:r>
            <w:rPr>
              <w:sz w:val="24"/>
              <w:szCs w:val="24"/>
            </w:rPr>
            <w:instrText xml:space="preserve"> PAGEREF _Toc5891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4"/>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_Toc25361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40"/>
              <w:shd w:val="clear" w:fill="FFFFFF"/>
            </w:rPr>
            <w:t>第二章 投标人须知前附表</w:t>
          </w:r>
          <w:r>
            <w:rPr>
              <w:sz w:val="24"/>
              <w:szCs w:val="24"/>
            </w:rPr>
            <w:tab/>
          </w:r>
          <w:r>
            <w:rPr>
              <w:sz w:val="24"/>
              <w:szCs w:val="24"/>
            </w:rPr>
            <w:fldChar w:fldCharType="begin"/>
          </w:r>
          <w:r>
            <w:rPr>
              <w:sz w:val="24"/>
              <w:szCs w:val="24"/>
            </w:rPr>
            <w:instrText xml:space="preserve"> PAGEREF _Toc25361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3"/>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_Toc16547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28"/>
              <w:shd w:val="clear" w:fill="FFFFFF"/>
            </w:rPr>
            <w:t>一、投标人须知前附表1</w:t>
          </w:r>
          <w:r>
            <w:rPr>
              <w:sz w:val="24"/>
              <w:szCs w:val="24"/>
            </w:rPr>
            <w:tab/>
          </w:r>
          <w:r>
            <w:rPr>
              <w:sz w:val="24"/>
              <w:szCs w:val="24"/>
            </w:rPr>
            <w:fldChar w:fldCharType="begin"/>
          </w:r>
          <w:r>
            <w:rPr>
              <w:sz w:val="24"/>
              <w:szCs w:val="24"/>
            </w:rPr>
            <w:instrText xml:space="preserve"> PAGEREF _Toc16547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3"/>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_Toc16491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28"/>
              <w:shd w:val="clear" w:fill="FFFFFF"/>
            </w:rPr>
            <w:t>二、投标人须知前附表2</w:t>
          </w:r>
          <w:r>
            <w:rPr>
              <w:sz w:val="24"/>
              <w:szCs w:val="24"/>
            </w:rPr>
            <w:tab/>
          </w:r>
          <w:r>
            <w:rPr>
              <w:sz w:val="24"/>
              <w:szCs w:val="24"/>
            </w:rPr>
            <w:fldChar w:fldCharType="begin"/>
          </w:r>
          <w:r>
            <w:rPr>
              <w:sz w:val="24"/>
              <w:szCs w:val="24"/>
            </w:rPr>
            <w:instrText xml:space="preserve"> PAGEREF _Toc16491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4"/>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_Toc7820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40"/>
              <w:shd w:val="clear" w:fill="FFFFFF"/>
            </w:rPr>
            <w:t>第三章 投标人须知</w:t>
          </w:r>
          <w:r>
            <w:rPr>
              <w:sz w:val="24"/>
              <w:szCs w:val="24"/>
            </w:rPr>
            <w:tab/>
          </w:r>
          <w:r>
            <w:rPr>
              <w:sz w:val="24"/>
              <w:szCs w:val="24"/>
            </w:rPr>
            <w:fldChar w:fldCharType="begin"/>
          </w:r>
          <w:r>
            <w:rPr>
              <w:sz w:val="24"/>
              <w:szCs w:val="24"/>
            </w:rPr>
            <w:instrText xml:space="preserve"> PAGEREF _Toc7820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4"/>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_Toc31455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40"/>
              <w:shd w:val="clear" w:fill="FFFFFF"/>
            </w:rPr>
            <w:t>第四章 资格审查与评标</w:t>
          </w:r>
          <w:r>
            <w:rPr>
              <w:sz w:val="24"/>
              <w:szCs w:val="24"/>
            </w:rPr>
            <w:tab/>
          </w:r>
          <w:r>
            <w:rPr>
              <w:sz w:val="24"/>
              <w:szCs w:val="24"/>
            </w:rPr>
            <w:fldChar w:fldCharType="begin"/>
          </w:r>
          <w:r>
            <w:rPr>
              <w:sz w:val="24"/>
              <w:szCs w:val="24"/>
            </w:rPr>
            <w:instrText xml:space="preserve"> PAGEREF _Toc31455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3"/>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_Toc2394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28"/>
              <w:shd w:val="clear" w:fill="FFFFFF"/>
            </w:rPr>
            <w:t>一、资格审查</w:t>
          </w:r>
          <w:r>
            <w:rPr>
              <w:sz w:val="24"/>
              <w:szCs w:val="24"/>
            </w:rPr>
            <w:tab/>
          </w:r>
          <w:r>
            <w:rPr>
              <w:sz w:val="24"/>
              <w:szCs w:val="24"/>
            </w:rPr>
            <w:fldChar w:fldCharType="begin"/>
          </w:r>
          <w:r>
            <w:rPr>
              <w:sz w:val="24"/>
              <w:szCs w:val="24"/>
            </w:rPr>
            <w:instrText xml:space="preserve"> PAGEREF _Toc2394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3"/>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_Toc21241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28"/>
              <w:shd w:val="clear" w:fill="FFFFFF"/>
            </w:rPr>
            <w:t>二、评标</w:t>
          </w:r>
          <w:r>
            <w:rPr>
              <w:sz w:val="24"/>
              <w:szCs w:val="24"/>
            </w:rPr>
            <w:tab/>
          </w:r>
          <w:r>
            <w:rPr>
              <w:sz w:val="24"/>
              <w:szCs w:val="24"/>
            </w:rPr>
            <w:fldChar w:fldCharType="begin"/>
          </w:r>
          <w:r>
            <w:rPr>
              <w:sz w:val="24"/>
              <w:szCs w:val="24"/>
            </w:rPr>
            <w:instrText xml:space="preserve"> PAGEREF _Toc21241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4"/>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_Toc15653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40"/>
              <w:shd w:val="clear" w:fill="FFFFFF"/>
            </w:rPr>
            <w:t>第五章 招标内容及要求</w:t>
          </w:r>
          <w:r>
            <w:rPr>
              <w:sz w:val="24"/>
              <w:szCs w:val="24"/>
            </w:rPr>
            <w:tab/>
          </w:r>
          <w:r>
            <w:rPr>
              <w:sz w:val="24"/>
              <w:szCs w:val="24"/>
            </w:rPr>
            <w:fldChar w:fldCharType="begin"/>
          </w:r>
          <w:r>
            <w:rPr>
              <w:sz w:val="24"/>
              <w:szCs w:val="24"/>
            </w:rPr>
            <w:instrText xml:space="preserve"> PAGEREF _Toc15653 \h </w:instrText>
          </w:r>
          <w:r>
            <w:rPr>
              <w:sz w:val="24"/>
              <w:szCs w:val="24"/>
            </w:rPr>
            <w:fldChar w:fldCharType="separate"/>
          </w:r>
          <w:r>
            <w:rPr>
              <w:sz w:val="24"/>
              <w:szCs w:val="24"/>
            </w:rPr>
            <w:t>34</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4"/>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_Toc22861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40"/>
              <w:shd w:val="clear" w:fill="FFFFFF"/>
            </w:rPr>
            <w:t>第六章 政府采购合同</w:t>
          </w:r>
          <w:r>
            <w:rPr>
              <w:sz w:val="24"/>
              <w:szCs w:val="24"/>
            </w:rPr>
            <w:tab/>
          </w:r>
          <w:r>
            <w:rPr>
              <w:sz w:val="24"/>
              <w:szCs w:val="24"/>
            </w:rPr>
            <w:fldChar w:fldCharType="begin"/>
          </w:r>
          <w:r>
            <w:rPr>
              <w:sz w:val="24"/>
              <w:szCs w:val="24"/>
            </w:rPr>
            <w:instrText xml:space="preserve"> PAGEREF _Toc22861 \h </w:instrText>
          </w:r>
          <w:r>
            <w:rPr>
              <w:sz w:val="24"/>
              <w:szCs w:val="24"/>
            </w:rPr>
            <w:fldChar w:fldCharType="separate"/>
          </w:r>
          <w:r>
            <w:rPr>
              <w:sz w:val="24"/>
              <w:szCs w:val="24"/>
            </w:rPr>
            <w:t>43</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4"/>
            <w:tabs>
              <w:tab w:val="right" w:leader="dot" w:pos="8306"/>
            </w:tabs>
            <w:spacing w:line="360" w:lineRule="auto"/>
            <w:rPr>
              <w:sz w:val="24"/>
              <w:szCs w:val="24"/>
            </w:rPr>
          </w:pPr>
          <w:r>
            <w:rPr>
              <w:rFonts w:hint="eastAsia" w:ascii="宋体" w:hAnsi="宋体" w:eastAsia="宋体" w:cs="宋体"/>
              <w:i w:val="0"/>
              <w:iCs w:val="0"/>
              <w:caps w:val="0"/>
              <w:color w:val="auto"/>
              <w:spacing w:val="0"/>
              <w:sz w:val="24"/>
              <w:szCs w:val="40"/>
              <w:shd w:val="clear" w:fill="FFFFFF"/>
            </w:rPr>
            <w:fldChar w:fldCharType="begin"/>
          </w:r>
          <w:r>
            <w:rPr>
              <w:rFonts w:hint="eastAsia" w:ascii="宋体" w:hAnsi="宋体" w:eastAsia="宋体" w:cs="宋体"/>
              <w:i w:val="0"/>
              <w:iCs w:val="0"/>
              <w:caps w:val="0"/>
              <w:spacing w:val="0"/>
              <w:sz w:val="24"/>
              <w:szCs w:val="40"/>
              <w:shd w:val="clear" w:fill="FFFFFF"/>
            </w:rPr>
            <w:instrText xml:space="preserve"> HYPERLINK \l _Toc19738 </w:instrText>
          </w:r>
          <w:r>
            <w:rPr>
              <w:rFonts w:hint="eastAsia" w:ascii="宋体" w:hAnsi="宋体" w:eastAsia="宋体" w:cs="宋体"/>
              <w:i w:val="0"/>
              <w:iCs w:val="0"/>
              <w:caps w:val="0"/>
              <w:spacing w:val="0"/>
              <w:sz w:val="24"/>
              <w:szCs w:val="40"/>
              <w:shd w:val="clear" w:fill="FFFFFF"/>
            </w:rPr>
            <w:fldChar w:fldCharType="separate"/>
          </w:r>
          <w:r>
            <w:rPr>
              <w:rFonts w:hint="eastAsia" w:ascii="宋体" w:hAnsi="宋体" w:eastAsia="宋体" w:cs="宋体"/>
              <w:i w:val="0"/>
              <w:iCs w:val="0"/>
              <w:caps w:val="0"/>
              <w:spacing w:val="0"/>
              <w:sz w:val="24"/>
              <w:szCs w:val="40"/>
              <w:shd w:val="clear" w:fill="FFFFFF"/>
            </w:rPr>
            <w:t>第七章 电子投标文件格式</w:t>
          </w:r>
          <w:r>
            <w:rPr>
              <w:sz w:val="24"/>
              <w:szCs w:val="24"/>
            </w:rPr>
            <w:tab/>
          </w:r>
          <w:r>
            <w:rPr>
              <w:sz w:val="24"/>
              <w:szCs w:val="24"/>
            </w:rPr>
            <w:fldChar w:fldCharType="begin"/>
          </w:r>
          <w:r>
            <w:rPr>
              <w:sz w:val="24"/>
              <w:szCs w:val="24"/>
            </w:rPr>
            <w:instrText xml:space="preserve"> PAGEREF _Toc19738 \h </w:instrText>
          </w:r>
          <w:r>
            <w:rPr>
              <w:sz w:val="24"/>
              <w:szCs w:val="24"/>
            </w:rPr>
            <w:fldChar w:fldCharType="separate"/>
          </w:r>
          <w:r>
            <w:rPr>
              <w:sz w:val="24"/>
              <w:szCs w:val="24"/>
            </w:rPr>
            <w:t>47</w:t>
          </w:r>
          <w:r>
            <w:rPr>
              <w:sz w:val="24"/>
              <w:szCs w:val="24"/>
            </w:rPr>
            <w:fldChar w:fldCharType="end"/>
          </w:r>
          <w:r>
            <w:rPr>
              <w:rFonts w:hint="eastAsia" w:ascii="宋体" w:hAnsi="宋体" w:eastAsia="宋体" w:cs="宋体"/>
              <w:i w:val="0"/>
              <w:iCs w:val="0"/>
              <w:caps w:val="0"/>
              <w:color w:val="auto"/>
              <w:spacing w:val="0"/>
              <w:sz w:val="24"/>
              <w:szCs w:val="40"/>
              <w:shd w:val="clear" w:fill="FFFFFF"/>
            </w:rPr>
            <w:fldChar w:fldCharType="end"/>
          </w:r>
        </w:p>
        <w:p>
          <w:pPr>
            <w:pStyle w:val="13"/>
            <w:tabs>
              <w:tab w:val="right" w:leader="dot" w:pos="8306"/>
            </w:tabs>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9"/>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Cs w:val="31"/>
              <w:shd w:val="clear" w:fill="FFFFFF"/>
            </w:rPr>
            <w:fldChar w:fldCharType="end"/>
          </w:r>
        </w:p>
      </w:sdtContent>
    </w:sdt>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9"/>
        <w:rPr>
          <w:rFonts w:hint="eastAsia" w:ascii="宋体" w:hAnsi="宋体" w:eastAsia="宋体" w:cs="宋体"/>
          <w:i w:val="0"/>
          <w:iCs w:val="0"/>
          <w:caps w:val="0"/>
          <w:color w:val="auto"/>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9"/>
        <w:rPr>
          <w:rFonts w:hint="eastAsia" w:ascii="宋体" w:hAnsi="宋体" w:eastAsia="宋体" w:cs="宋体"/>
          <w:i w:val="0"/>
          <w:iCs w:val="0"/>
          <w:caps w:val="0"/>
          <w:color w:val="auto"/>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9"/>
        <w:rPr>
          <w:rFonts w:hint="eastAsia" w:ascii="宋体" w:hAnsi="宋体" w:eastAsia="宋体" w:cs="宋体"/>
          <w:i w:val="0"/>
          <w:iCs w:val="0"/>
          <w:caps w:val="0"/>
          <w:color w:val="auto"/>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9"/>
        <w:rPr>
          <w:rFonts w:hint="eastAsia" w:ascii="宋体" w:hAnsi="宋体" w:eastAsia="宋体" w:cs="宋体"/>
          <w:i w:val="0"/>
          <w:iCs w:val="0"/>
          <w:caps w:val="0"/>
          <w:color w:val="auto"/>
          <w:spacing w:val="0"/>
          <w:sz w:val="31"/>
          <w:szCs w:val="31"/>
          <w:shd w:val="clear" w:fill="FFFFFF"/>
        </w:rPr>
      </w:pPr>
    </w:p>
    <w:p>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9" w:name="_Toc28677"/>
      <w:r>
        <w:rPr>
          <w:rFonts w:hint="eastAsia" w:ascii="宋体" w:hAnsi="宋体" w:eastAsia="宋体" w:cs="宋体"/>
          <w:i w:val="0"/>
          <w:iCs w:val="0"/>
          <w:caps w:val="0"/>
          <w:color w:val="auto"/>
          <w:spacing w:val="0"/>
          <w:sz w:val="31"/>
          <w:szCs w:val="31"/>
          <w:shd w:val="clear" w:fill="FFFFFF"/>
        </w:rPr>
        <w:t>第一章 投标邀请</w:t>
      </w:r>
      <w:bookmarkEnd w:id="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福建榕卫招标有限公司 采用公开招标方式组织 数据中心网络建设 （以下简称：“本项目”）的政府采购活动，现邀请供应商参加投标。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auto"/>
          <w:spacing w:val="0"/>
          <w:sz w:val="21"/>
          <w:szCs w:val="21"/>
        </w:rPr>
      </w:pPr>
      <w:bookmarkStart w:id="10" w:name="_Toc8309"/>
      <w:r>
        <w:rPr>
          <w:rFonts w:hint="eastAsia" w:ascii="宋体" w:hAnsi="宋体" w:eastAsia="宋体" w:cs="宋体"/>
          <w:b/>
          <w:bCs/>
          <w:i w:val="0"/>
          <w:iCs w:val="0"/>
          <w:caps w:val="0"/>
          <w:color w:val="auto"/>
          <w:spacing w:val="0"/>
          <w:sz w:val="21"/>
          <w:szCs w:val="21"/>
          <w:shd w:val="clear" w:fill="FFFFFF"/>
        </w:rPr>
        <w:t>1、备案编号：CGXM-2023-350001-18042[2023]14458</w:t>
      </w:r>
      <w:bookmarkEnd w:id="1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auto"/>
          <w:spacing w:val="0"/>
          <w:sz w:val="21"/>
          <w:szCs w:val="21"/>
        </w:rPr>
      </w:pPr>
      <w:bookmarkStart w:id="11" w:name="_Toc32322"/>
      <w:r>
        <w:rPr>
          <w:rFonts w:hint="eastAsia" w:ascii="宋体" w:hAnsi="宋体" w:eastAsia="宋体" w:cs="宋体"/>
          <w:b/>
          <w:bCs/>
          <w:i w:val="0"/>
          <w:iCs w:val="0"/>
          <w:caps w:val="0"/>
          <w:color w:val="auto"/>
          <w:spacing w:val="0"/>
          <w:sz w:val="21"/>
          <w:szCs w:val="21"/>
          <w:shd w:val="clear" w:fill="FFFFFF"/>
        </w:rPr>
        <w:t>2、项目编号：[350001]RWZB[GK]2023131</w:t>
      </w:r>
      <w:bookmarkEnd w:id="11"/>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21"/>
          <w:szCs w:val="21"/>
        </w:rPr>
      </w:pPr>
      <w:bookmarkStart w:id="12" w:name="_Toc14645"/>
      <w:r>
        <w:rPr>
          <w:rFonts w:hint="eastAsia" w:ascii="宋体" w:hAnsi="宋体" w:eastAsia="宋体" w:cs="宋体"/>
          <w:i w:val="0"/>
          <w:iCs w:val="0"/>
          <w:caps w:val="0"/>
          <w:color w:val="auto"/>
          <w:spacing w:val="0"/>
          <w:sz w:val="21"/>
          <w:szCs w:val="21"/>
          <w:shd w:val="clear" w:fill="FFFFFF"/>
        </w:rPr>
        <w:t>3、预算金额、最高限价：详见《采购标的一览表》。</w:t>
      </w:r>
      <w:bookmarkEnd w:id="1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auto"/>
          <w:spacing w:val="0"/>
          <w:sz w:val="21"/>
          <w:szCs w:val="21"/>
        </w:rPr>
      </w:pPr>
      <w:bookmarkStart w:id="13" w:name="_Toc26173"/>
      <w:r>
        <w:rPr>
          <w:rFonts w:hint="eastAsia" w:ascii="宋体" w:hAnsi="宋体" w:eastAsia="宋体" w:cs="宋体"/>
          <w:b/>
          <w:bCs/>
          <w:i w:val="0"/>
          <w:iCs w:val="0"/>
          <w:caps w:val="0"/>
          <w:color w:val="auto"/>
          <w:spacing w:val="0"/>
          <w:sz w:val="21"/>
          <w:szCs w:val="21"/>
          <w:shd w:val="clear" w:fill="FFFFFF"/>
        </w:rPr>
        <w:t>4、招标内容及要求：详见《采购标的一览表》及招标文件第五章。</w:t>
      </w:r>
      <w:bookmarkEnd w:id="13"/>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b/>
          <w:bCs/>
          <w:i w:val="0"/>
          <w:iCs w:val="0"/>
          <w:caps w:val="0"/>
          <w:color w:val="auto"/>
          <w:spacing w:val="0"/>
          <w:sz w:val="21"/>
          <w:szCs w:val="21"/>
        </w:rPr>
      </w:pPr>
      <w:bookmarkStart w:id="14" w:name="_Toc29869"/>
      <w:r>
        <w:rPr>
          <w:rFonts w:hint="eastAsia" w:ascii="宋体" w:hAnsi="宋体" w:eastAsia="宋体" w:cs="宋体"/>
          <w:b/>
          <w:bCs/>
          <w:i w:val="0"/>
          <w:iCs w:val="0"/>
          <w:caps w:val="0"/>
          <w:color w:val="auto"/>
          <w:spacing w:val="0"/>
          <w:sz w:val="21"/>
          <w:szCs w:val="21"/>
          <w:shd w:val="clear" w:fill="FFFFFF"/>
        </w:rPr>
        <w:t>5、需要落实的政府采购政策</w:t>
      </w:r>
      <w:bookmarkEnd w:id="1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进口产品：不适用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节能产品：适用于（所有采购包或品目号），按照《关于印发节能产品政府采购品目清单的通知》财库〔2019〕19号执行。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环境标志产品：适用于（所有采购包或品目号），按照《关于印发环境标志产品政府采购品目清单的通知》财库〔2019〕18号执行。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促进中小企业发展的相关政策：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采购包1：不专门面向中小企业采购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15" w:name="_Toc15153"/>
      <w:r>
        <w:rPr>
          <w:rFonts w:hint="eastAsia" w:ascii="宋体" w:hAnsi="宋体" w:eastAsia="宋体" w:cs="宋体"/>
          <w:i w:val="0"/>
          <w:iCs w:val="0"/>
          <w:caps w:val="0"/>
          <w:color w:val="auto"/>
          <w:spacing w:val="0"/>
          <w:sz w:val="21"/>
          <w:szCs w:val="21"/>
          <w:shd w:val="clear" w:fill="FFFFFF"/>
        </w:rPr>
        <w:t>6、投标人的资格要求</w:t>
      </w:r>
      <w:bookmarkEnd w:id="1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6.1法定条件：符合政府采购法第二十二条第一款规定的条件。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6.2特定条件：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97"/>
        <w:gridCol w:w="4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980"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资格审查要求概况</w:t>
            </w:r>
          </w:p>
        </w:tc>
        <w:tc>
          <w:tcPr>
            <w:tcW w:w="8726"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无</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outlineLvl w:val="2"/>
        <w:rPr>
          <w:rFonts w:hint="eastAsia" w:ascii="宋体" w:hAnsi="宋体" w:eastAsia="宋体" w:cs="宋体"/>
          <w:i w:val="0"/>
          <w:iCs w:val="0"/>
          <w:caps w:val="0"/>
          <w:color w:val="auto"/>
          <w:spacing w:val="0"/>
          <w:sz w:val="19"/>
          <w:szCs w:val="19"/>
        </w:rPr>
      </w:pPr>
      <w:bookmarkStart w:id="16" w:name="_Toc15070"/>
      <w:r>
        <w:rPr>
          <w:rFonts w:hint="eastAsia" w:ascii="宋体" w:hAnsi="宋体" w:eastAsia="宋体" w:cs="宋体"/>
          <w:i w:val="0"/>
          <w:iCs w:val="0"/>
          <w:caps w:val="0"/>
          <w:color w:val="auto"/>
          <w:spacing w:val="0"/>
          <w:sz w:val="19"/>
          <w:szCs w:val="19"/>
          <w:shd w:val="clear" w:fill="FFFFFF"/>
        </w:rPr>
        <w:t>6.3是否接受联合体投标：</w:t>
      </w:r>
      <w:bookmarkEnd w:id="16"/>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采购包1：不接受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sz w:val="19"/>
          <w:szCs w:val="19"/>
          <w:shd w:val="clear" w:fill="FFFFFF"/>
        </w:rPr>
        <w:t>※根据上述资格要求，电子投标文件中应提交的“投标人的资格及资信证明文件”详见招标文件第四章。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17" w:name="_Toc2075"/>
      <w:r>
        <w:rPr>
          <w:rFonts w:hint="eastAsia" w:ascii="宋体" w:hAnsi="宋体" w:eastAsia="宋体" w:cs="宋体"/>
          <w:i w:val="0"/>
          <w:iCs w:val="0"/>
          <w:caps w:val="0"/>
          <w:color w:val="auto"/>
          <w:spacing w:val="0"/>
          <w:sz w:val="21"/>
          <w:szCs w:val="21"/>
          <w:shd w:val="clear" w:fill="FFFFFF"/>
        </w:rPr>
        <w:t>7、招标文件的获取</w:t>
      </w:r>
      <w:bookmarkEnd w:id="1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7.1、招标文件获取期限：详见招标公告或更正公告，若不一致，以更正公告为准。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7.3、获取地点及方式：注册账号后，通过福建省政府采购网上公开信息系统以下载方式获取。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outlineLvl w:val="2"/>
        <w:rPr>
          <w:rFonts w:hint="eastAsia" w:ascii="宋体" w:hAnsi="宋体" w:eastAsia="宋体" w:cs="宋体"/>
          <w:i w:val="0"/>
          <w:iCs w:val="0"/>
          <w:caps w:val="0"/>
          <w:color w:val="auto"/>
          <w:spacing w:val="0"/>
          <w:sz w:val="19"/>
          <w:szCs w:val="19"/>
        </w:rPr>
      </w:pPr>
      <w:bookmarkStart w:id="18" w:name="_Toc10693"/>
      <w:r>
        <w:rPr>
          <w:rFonts w:hint="eastAsia" w:ascii="宋体" w:hAnsi="宋体" w:eastAsia="宋体" w:cs="宋体"/>
          <w:i w:val="0"/>
          <w:iCs w:val="0"/>
          <w:caps w:val="0"/>
          <w:color w:val="auto"/>
          <w:spacing w:val="0"/>
          <w:sz w:val="19"/>
          <w:szCs w:val="19"/>
          <w:shd w:val="clear" w:fill="FFFFFF"/>
        </w:rPr>
        <w:t>7.4、招标文件售价：0元。</w:t>
      </w:r>
      <w:bookmarkEnd w:id="18"/>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19" w:name="_Toc7707"/>
      <w:r>
        <w:rPr>
          <w:rFonts w:hint="eastAsia" w:ascii="宋体" w:hAnsi="宋体" w:eastAsia="宋体" w:cs="宋体"/>
          <w:i w:val="0"/>
          <w:iCs w:val="0"/>
          <w:caps w:val="0"/>
          <w:color w:val="auto"/>
          <w:spacing w:val="0"/>
          <w:sz w:val="21"/>
          <w:szCs w:val="21"/>
          <w:shd w:val="clear" w:fill="FFFFFF"/>
        </w:rPr>
        <w:t>8、投标截止</w:t>
      </w:r>
      <w:bookmarkEnd w:id="1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8.1、投标截止时间：详见招标公告或更正公告，若不一致，以更正公告为准。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20" w:name="_Toc5324"/>
      <w:r>
        <w:rPr>
          <w:rFonts w:hint="eastAsia" w:ascii="宋体" w:hAnsi="宋体" w:eastAsia="宋体" w:cs="宋体"/>
          <w:i w:val="0"/>
          <w:iCs w:val="0"/>
          <w:caps w:val="0"/>
          <w:color w:val="auto"/>
          <w:spacing w:val="0"/>
          <w:sz w:val="21"/>
          <w:szCs w:val="21"/>
          <w:shd w:val="clear" w:fill="FFFFFF"/>
        </w:rPr>
        <w:t>9、开标时间及地点</w:t>
      </w:r>
      <w:bookmarkEnd w:id="2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详见招标公告或更正公告，若不一致，以更正公告为准。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21" w:name="_Toc22157"/>
      <w:r>
        <w:rPr>
          <w:rFonts w:hint="eastAsia" w:ascii="宋体" w:hAnsi="宋体" w:eastAsia="宋体" w:cs="宋体"/>
          <w:i w:val="0"/>
          <w:iCs w:val="0"/>
          <w:caps w:val="0"/>
          <w:color w:val="auto"/>
          <w:spacing w:val="0"/>
          <w:sz w:val="21"/>
          <w:szCs w:val="21"/>
          <w:shd w:val="clear" w:fill="FFFFFF"/>
        </w:rPr>
        <w:t>10、公告期限</w:t>
      </w:r>
      <w:bookmarkEnd w:id="2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10.1、招标公告的公告期限：自财政部和福建省财政厅指定的政府采购信息发布媒体最先发布公告之日起5个工作日。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84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10.2、招标文件公告期限：招标文件随同招标公告一并发布，其公告期限与招标公告的公告期限保持一致。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outlineLvl w:val="1"/>
        <w:rPr>
          <w:rFonts w:hint="eastAsia" w:ascii="宋体" w:hAnsi="宋体" w:eastAsia="宋体" w:cs="宋体"/>
          <w:b/>
          <w:bCs/>
          <w:i w:val="0"/>
          <w:iCs w:val="0"/>
          <w:caps w:val="0"/>
          <w:color w:val="auto"/>
          <w:spacing w:val="0"/>
          <w:sz w:val="21"/>
          <w:szCs w:val="21"/>
        </w:rPr>
      </w:pPr>
      <w:bookmarkStart w:id="22" w:name="_Toc31993"/>
      <w:r>
        <w:rPr>
          <w:rFonts w:hint="eastAsia" w:ascii="宋体" w:hAnsi="宋体" w:eastAsia="宋体" w:cs="宋体"/>
          <w:b/>
          <w:bCs/>
          <w:i w:val="0"/>
          <w:iCs w:val="0"/>
          <w:caps w:val="0"/>
          <w:color w:val="auto"/>
          <w:spacing w:val="0"/>
          <w:sz w:val="21"/>
          <w:szCs w:val="21"/>
          <w:shd w:val="clear" w:fill="FFFFFF"/>
        </w:rPr>
        <w:t>11、采购人：福建省立医院</w:t>
      </w:r>
      <w:bookmarkEnd w:id="2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地址： 福建省福州市鼓楼区东街134号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邮编： 350001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联系人： 许志君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联系电话： 0591-88216053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outlineLvl w:val="1"/>
        <w:rPr>
          <w:rFonts w:hint="eastAsia" w:ascii="宋体" w:hAnsi="宋体" w:eastAsia="宋体" w:cs="宋体"/>
          <w:b/>
          <w:bCs/>
          <w:i w:val="0"/>
          <w:iCs w:val="0"/>
          <w:caps w:val="0"/>
          <w:color w:val="auto"/>
          <w:spacing w:val="0"/>
          <w:sz w:val="21"/>
          <w:szCs w:val="21"/>
        </w:rPr>
      </w:pPr>
      <w:bookmarkStart w:id="23" w:name="_Toc28439"/>
      <w:r>
        <w:rPr>
          <w:rFonts w:hint="eastAsia" w:ascii="宋体" w:hAnsi="宋体" w:eastAsia="宋体" w:cs="宋体"/>
          <w:b/>
          <w:bCs/>
          <w:i w:val="0"/>
          <w:iCs w:val="0"/>
          <w:caps w:val="0"/>
          <w:color w:val="auto"/>
          <w:spacing w:val="0"/>
          <w:sz w:val="21"/>
          <w:szCs w:val="21"/>
          <w:shd w:val="clear" w:fill="FFFFFF"/>
        </w:rPr>
        <w:t>12、代理机构：福建榕卫招标有限公司</w:t>
      </w:r>
      <w:bookmarkEnd w:id="2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地址： 福州市鼓楼区洪山园路52号华润万象城（三期）S11#楼6层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邮编： 350001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联系人： 林晓彤、郑婷婷、余燕香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联系电话： 0591-87542269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21"/>
          <w:szCs w:val="21"/>
        </w:rPr>
      </w:pPr>
      <w:bookmarkStart w:id="24" w:name="_Toc12105"/>
      <w:r>
        <w:rPr>
          <w:rFonts w:hint="eastAsia" w:ascii="宋体" w:hAnsi="宋体" w:eastAsia="宋体" w:cs="宋体"/>
          <w:i w:val="0"/>
          <w:iCs w:val="0"/>
          <w:caps w:val="0"/>
          <w:color w:val="auto"/>
          <w:spacing w:val="0"/>
          <w:sz w:val="21"/>
          <w:szCs w:val="21"/>
          <w:shd w:val="clear" w:fill="FFFFFF"/>
        </w:rPr>
        <w:t>附1：账户信息</w:t>
      </w:r>
      <w:bookmarkEnd w:id="24"/>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开户名称： 福建榕卫招标有限公司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1、投标人应认真核对账户信息，将投标保证金汇入以上账户，并自行承担因汇错投标保证金而产生的一切后果。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2、投标人在转账或电汇的凭证上应按照以下格式注明，以便核对：“（项目编号：***）的投标保证金”。</w:t>
            </w:r>
          </w:p>
        </w:tc>
      </w:tr>
    </w:tbl>
    <w:p>
      <w:pP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21"/>
          <w:szCs w:val="21"/>
        </w:rPr>
      </w:pPr>
      <w:bookmarkStart w:id="25" w:name="_Toc5891"/>
      <w:r>
        <w:rPr>
          <w:rFonts w:hint="eastAsia" w:ascii="宋体" w:hAnsi="宋体" w:eastAsia="宋体" w:cs="宋体"/>
          <w:i w:val="0"/>
          <w:iCs w:val="0"/>
          <w:caps w:val="0"/>
          <w:color w:val="auto"/>
          <w:spacing w:val="0"/>
          <w:sz w:val="21"/>
          <w:szCs w:val="21"/>
          <w:shd w:val="clear" w:fill="FFFFFF"/>
        </w:rPr>
        <w:t>附2：采购标的一览表</w:t>
      </w:r>
      <w:bookmarkEnd w:id="25"/>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采购包预算金额（元）: 6,730,000.00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采购包最高限价（元）: 6,730,000.00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采购包保证金金额（元）: 67,300.00</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9"/>
        <w:gridCol w:w="1699"/>
        <w:gridCol w:w="850"/>
        <w:gridCol w:w="1700"/>
        <w:gridCol w:w="850"/>
        <w:gridCol w:w="1700"/>
        <w:gridCol w:w="8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序号</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标的名称</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标的金额 （元）</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计量单位</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所属行业</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数据中心网络建设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6,730,000.00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否</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26" w:name="_Toc25361"/>
      <w:r>
        <w:rPr>
          <w:rFonts w:hint="eastAsia" w:ascii="宋体" w:hAnsi="宋体" w:eastAsia="宋体" w:cs="宋体"/>
          <w:i w:val="0"/>
          <w:iCs w:val="0"/>
          <w:caps w:val="0"/>
          <w:color w:val="auto"/>
          <w:spacing w:val="0"/>
          <w:sz w:val="31"/>
          <w:szCs w:val="31"/>
          <w:shd w:val="clear" w:fill="FFFFFF"/>
        </w:rPr>
        <w:t>第二章 投标人须知前附表</w:t>
      </w:r>
      <w:bookmarkEnd w:id="26"/>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21"/>
          <w:szCs w:val="21"/>
        </w:rPr>
      </w:pPr>
      <w:bookmarkStart w:id="27" w:name="_Toc16547"/>
      <w:r>
        <w:rPr>
          <w:rFonts w:hint="eastAsia" w:ascii="宋体" w:hAnsi="宋体" w:eastAsia="宋体" w:cs="宋体"/>
          <w:i w:val="0"/>
          <w:iCs w:val="0"/>
          <w:caps w:val="0"/>
          <w:color w:val="auto"/>
          <w:spacing w:val="0"/>
          <w:sz w:val="21"/>
          <w:szCs w:val="21"/>
          <w:shd w:val="clear" w:fill="FFFFFF"/>
        </w:rPr>
        <w:t>一、投标人须知前附表1</w:t>
      </w:r>
      <w:bookmarkEnd w:id="27"/>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2"/>
        <w:gridCol w:w="667"/>
        <w:gridCol w:w="7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序号</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（第三章）</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6.1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是否组织现场考察或召开开标前答疑会：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10.4</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投标文件的份数：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（1）可读介质（光盘或U盘） 0 份：投标人应将其上传至福建省政府采购网上公开信息系统的电子投标文件在该可读介质中另存 0 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3</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10.7-（1）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是否允许中标人将本项目的非主体、非关键性工作进行分包：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4</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10.8-（1）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5</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12.1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确定中标候选人名单：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6</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12.2</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本项目中标人的确定（以采购包为单位）：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 采购人应在政府采购招投标管理办法规定的时限内确定中标人。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（2）若出现中标候选人并列情形，则按照下列方式确定中标人：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①招标文件规定的方式：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②若本款第①点规定方式为“无”，则按照下列方式确定：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③若本款第①、②点规定方式均为“无”，则按照下列方式确定：随机抽取。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（3）本项目确定的中标人家数：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7</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13.2</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8</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15.1-（2）</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9</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15.4</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招标文件的质疑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（1）潜在投标人可在质疑时效期间内对招标文件以书面形式提出质疑。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（2）质疑时效期间：应在依法获取招标文件之日起7个工作日内向 福建榕卫招标有限公司 提出，依法获取招标文件的时间以福建省政府采购网上公开信息系统记载的为准。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10</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16.1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监督管理部门： 福建省财政厅政府采购监督管理办公室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11</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18.1</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财政部和福建省财政厅指定的政府采购信息发布媒体（以下简称：“指定媒体”）：</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（1）中国政府采购网，网址www.ccgp.gov.cn。</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（2）中国政府采购网福建分网（福建省政府采购网），网址zfcg.czt.fujian.gov.cn。</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5"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19</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(1)本项目代理服务费：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本项目收取代理服务费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代理服务费用收取对象：中标/成交供应商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代理服务费收费标准：1)招标代理服务费收费标准:以采购包的中标金额为计算基数，按差额定率累进法【100万元以下（含100万元）部分费率为1.5%；货物类：100-500万元部分费率为1.1%，500-1000万元部分费率为0.8%】计算后下浮30%向中标人收取。2）收取方式：中标人须在领取中标通知书之前以转账等付款方式一次性付清。 公司帐户：开户银行：福建海峡银行鼓楼支行；开户名称：福建榕卫招标有限公司；账 号：100028500520010001 。 3）福建榕卫招标有限公司邮箱：fjrwzb@163.com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2）在招标文件中，一般资格证明文件“序号3 提供财务状况报告(财务报告、或资信证明）”的规定：“a.成立年限满1年及以上的投标人，提供经审计的上一年度的年度财务报告。”，这里的“上一年度”是指2023年度，若投标人尚未进行2023年度财务审计的，可提供经审计的2022年度财务报告或有效的银行资信证明。3）根据《福建省财政厅关于运用政府采购政策促进中小企业发展的通知》的要求，因疫情影响享受缓缴或免缴社保、税款的企业，无法提供相关社保、税收缴纳证明材料的，提供有关情况说明视同社保、税收缴纳证明材料提交完整。4）质疑受理的其它要求：质疑人递交质疑函时还应出具质疑人已在福建省政府采购网上公开信息系统上依法获取招标文件的证明文件（体现依法获取招标文件的时间），否则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20" w:type="pct"/>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备注</w:t>
            </w:r>
          </w:p>
        </w:tc>
        <w:tc>
          <w:tcPr>
            <w:tcW w:w="457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后有投标人须知前附表2，请勿遗漏。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i w:val="0"/>
          <w:iCs w:val="0"/>
          <w:caps w:val="0"/>
          <w:color w:val="auto"/>
          <w:spacing w:val="0"/>
          <w:sz w:val="21"/>
          <w:szCs w:val="21"/>
        </w:rPr>
      </w:pPr>
      <w:bookmarkStart w:id="28" w:name="_Toc16491"/>
      <w:r>
        <w:rPr>
          <w:rFonts w:hint="eastAsia" w:ascii="宋体" w:hAnsi="宋体" w:eastAsia="宋体" w:cs="宋体"/>
          <w:i w:val="0"/>
          <w:iCs w:val="0"/>
          <w:caps w:val="0"/>
          <w:color w:val="auto"/>
          <w:spacing w:val="0"/>
          <w:sz w:val="21"/>
          <w:szCs w:val="21"/>
          <w:shd w:val="clear" w:fill="FFFFFF"/>
        </w:rPr>
        <w:t>二、投标人须知前附表2</w:t>
      </w:r>
      <w:bookmarkEnd w:id="28"/>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2"/>
        <w:gridCol w:w="8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序号</w:t>
            </w:r>
          </w:p>
        </w:tc>
        <w:tc>
          <w:tcPr>
            <w:tcW w:w="485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9"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w:t>
            </w:r>
          </w:p>
        </w:tc>
        <w:tc>
          <w:tcPr>
            <w:tcW w:w="4850" w:type="pct"/>
            <w:tcBorders>
              <w:top w:val="single" w:color="000000" w:sz="4" w:space="0"/>
              <w:left w:val="single" w:color="000000" w:sz="4" w:space="0"/>
              <w:bottom w:val="single" w:color="000000" w:sz="4" w:space="0"/>
              <w:right w:val="single" w:color="000000" w:sz="4" w:space="0"/>
            </w:tcBorders>
            <w:shd w:val="clear" w:color="auto" w:fill="FFFFFF"/>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（1）电子招标投标活动的专门规定适用本项目电子招标投标活动。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（2）将招标文件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无</w:t>
            </w:r>
          </w:p>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lang w:val="en-US" w:eastAsia="zh-CN" w:bidi="ar"/>
              </w:rPr>
              <w:t>的内容修正为下列内容：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无</w:t>
            </w:r>
          </w:p>
          <w:p>
            <w:pPr>
              <w:keepNext w:val="0"/>
              <w:keepLines w:val="0"/>
              <w:widowControl/>
              <w:suppressLineNumbers w:val="0"/>
              <w:jc w:val="left"/>
              <w:rPr>
                <w:color w:val="auto"/>
              </w:rPr>
            </w:pPr>
            <w:r>
              <w:rPr>
                <w:rFonts w:hint="eastAsia" w:ascii="宋体" w:hAnsi="宋体" w:eastAsia="宋体" w:cs="宋体"/>
                <w:i w:val="0"/>
                <w:iCs w:val="0"/>
                <w:caps w:val="0"/>
                <w:color w:val="auto"/>
                <w:spacing w:val="0"/>
                <w:kern w:val="0"/>
                <w:sz w:val="19"/>
                <w:szCs w:val="19"/>
                <w:lang w:val="en-US" w:eastAsia="zh-CN" w:bidi="ar"/>
              </w:rPr>
              <w:t>后适用本项目的电子招标投标活动。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（3）将下列内容增列为招标文件的组成部分（以下简称：“增列内容”）适用本项目的电子招标投标活动，若增列内容与招标文件其他章节内容有冲突，应以增列内容为准：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①电子招标投标活动的具体操作流程以福建省政府采购网上公开信息系统设定的为准。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②关于电子投标文件：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a.投标人应按照福建省政府采购网上公开信息系统设定的评审节点编制电子投标文件，否则资格审查小组、评标委员会将按照不利于投标人的内容进行认定。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③关于证明材料或资料：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b.若投标人提供注明“复印件无效”或“复印无效”的证明材料或资料，应结合上文a条款进行判定，若招标文件未要求投标人提供原件，投标人提供原件，复印件（含扫描件）均视为满足招标文件要求。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④关于“全称”、“投标人代表签字”及“加盖单位公章”：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a.在电子投标文件中，涉及“全称”和“投标人代表签字”的内容可使用打字录入方式完成。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b.在电子投标文件中，涉及“加盖单位公章”的内容应使用投标人的CA证书完成，否则投标无效。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c.在电子投标文件中，若投标人按照本增列内容第④点第b项规定加盖其单位公章，则出现无全称、或投标人代表未签字等情形，不视为投标无效。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⑤关于投标人的CA证书：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a.投标人的CA证书应在系统规定时间内使用CA证书进行电子投标文件的解密操作，逾期未解密的视为放弃投标。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b.投标人的CA证书可采用信封（包括但不限于：信封、档案袋、文件袋等）作为外包装进行单独包装。外包装密封、不密封皆可。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c.投标人的CA证书或外包装应标记“项目名称、项目编号、投标人的全称”等内容，以方便识别、使用。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d.投标人的CA证书应能正常、有效使用，否则产生不利后果由投标人承担责任。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⑥关于投标截止时间过后</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a.未按招标文件规定提交投标保证金的，其投标将按无效投标处理。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b.有下列情形之一的，其投标无效,其保证金不予退还或通过投标保函进行索赔：</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b1不同投标人的电子投标文件具有相同内部识别码；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b2不同投标人的投标保证金从同一单位或个人的账户转出；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b3投标人的投标保证金同一采购包下有其他投标人提交的投标保证金；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b4不同投标人存在串通投标的其他情形。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⑧其他：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关于投标人串通投标情形条款详见《关于福建省财政厅关于电子化政府采购项目中视为串标情形认定与处理的指导意见》闽财购〔2018〕30 号文件规定。</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29" w:name="_Toc7820"/>
      <w:r>
        <w:rPr>
          <w:rFonts w:hint="eastAsia" w:ascii="宋体" w:hAnsi="宋体" w:eastAsia="宋体" w:cs="宋体"/>
          <w:i w:val="0"/>
          <w:iCs w:val="0"/>
          <w:caps w:val="0"/>
          <w:color w:val="auto"/>
          <w:spacing w:val="0"/>
          <w:sz w:val="31"/>
          <w:szCs w:val="31"/>
          <w:shd w:val="clear" w:fill="FFFFFF"/>
        </w:rPr>
        <w:t>第三章 投标人须知</w:t>
      </w:r>
      <w:bookmarkEnd w:id="29"/>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30" w:name="_Toc14062"/>
      <w:r>
        <w:rPr>
          <w:rFonts w:hint="eastAsia" w:ascii="宋体" w:hAnsi="宋体" w:eastAsia="宋体" w:cs="宋体"/>
          <w:i w:val="0"/>
          <w:iCs w:val="0"/>
          <w:caps w:val="0"/>
          <w:color w:val="auto"/>
          <w:spacing w:val="0"/>
          <w:sz w:val="21"/>
          <w:szCs w:val="21"/>
          <w:shd w:val="clear" w:fill="FFFFFF"/>
        </w:rPr>
        <w:t>一、总则</w:t>
      </w:r>
      <w:bookmarkEnd w:id="3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31" w:name="_Toc13288"/>
      <w:r>
        <w:rPr>
          <w:rFonts w:hint="eastAsia" w:ascii="宋体" w:hAnsi="宋体" w:eastAsia="宋体" w:cs="宋体"/>
          <w:i w:val="0"/>
          <w:iCs w:val="0"/>
          <w:caps w:val="0"/>
          <w:color w:val="auto"/>
          <w:spacing w:val="0"/>
          <w:sz w:val="19"/>
          <w:szCs w:val="19"/>
          <w:shd w:val="clear" w:fill="FFFFFF"/>
        </w:rPr>
        <w:t>1、适用范围</w:t>
      </w:r>
      <w:bookmarkEnd w:id="3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1.1适用于招标文件载明项目的政府采购活动（以下简称：“本次采购活动”）。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32" w:name="_Toc3909"/>
      <w:r>
        <w:rPr>
          <w:rFonts w:hint="eastAsia" w:ascii="宋体" w:hAnsi="宋体" w:eastAsia="宋体" w:cs="宋体"/>
          <w:i w:val="0"/>
          <w:iCs w:val="0"/>
          <w:caps w:val="0"/>
          <w:color w:val="auto"/>
          <w:spacing w:val="0"/>
          <w:sz w:val="19"/>
          <w:szCs w:val="19"/>
          <w:shd w:val="clear" w:fill="FFFFFF"/>
        </w:rPr>
        <w:t>2、定义</w:t>
      </w:r>
      <w:bookmarkEnd w:id="3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2.1“采购标的”指招标文件载明的需要采购的货物或服务。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2.2“潜在投标人”指按照招标文件第一章第7条规定获取招标文件且有意向参加本项目投标的供应商。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2.3“投标人”指按照招标文件第一章第7条规定获取招标文件并参加本项目投标的供应商。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2.4“单位负责人”指单位法定代表人或法律、法规规定代表单位行使职权的主要负责人。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2.5“投标人代表”指投标人的单位负责人或“单位负责人授权书”中载明的接受授权方。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33" w:name="_Toc22587"/>
      <w:r>
        <w:rPr>
          <w:rFonts w:hint="eastAsia" w:ascii="宋体" w:hAnsi="宋体" w:eastAsia="宋体" w:cs="宋体"/>
          <w:i w:val="0"/>
          <w:iCs w:val="0"/>
          <w:caps w:val="0"/>
          <w:color w:val="auto"/>
          <w:spacing w:val="0"/>
          <w:sz w:val="21"/>
          <w:szCs w:val="21"/>
          <w:shd w:val="clear" w:fill="FFFFFF"/>
        </w:rPr>
        <w:t>二、投标人</w:t>
      </w:r>
      <w:bookmarkEnd w:id="3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34" w:name="_Toc13923"/>
      <w:r>
        <w:rPr>
          <w:rFonts w:hint="eastAsia" w:ascii="宋体" w:hAnsi="宋体" w:eastAsia="宋体" w:cs="宋体"/>
          <w:i w:val="0"/>
          <w:iCs w:val="0"/>
          <w:caps w:val="0"/>
          <w:color w:val="auto"/>
          <w:spacing w:val="0"/>
          <w:sz w:val="19"/>
          <w:szCs w:val="19"/>
          <w:shd w:val="clear" w:fill="FFFFFF"/>
        </w:rPr>
        <w:t>3、合格投标人</w:t>
      </w:r>
      <w:bookmarkEnd w:id="3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3.1一般规定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（2）投标人的资格要求：详见招标文件第一章。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3.2若本项目接受联合体投标且投标人为联合体，则联合体各方应遵守本章第3.1条规定，同时还应遵守下列规定：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（1）联合体各方应提交联合体协议，联合体协议应符合招标文件规定。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（2）联合体各方不得再单独参加或与其他供应商另外组成联合体参加同一合同项下的投标。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（3）联合体各方应共同与采购人签订政府采购合同，就政府采购合同约定的事项对采购人承担连带责任。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（5）联合体一方放弃中标的，视为联合体整体放弃中标，联合体各方承担连带责任。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（6）如本项目不接受联合体投标而投标人为联合体的，或者本项目接受联合体投标但投标人组成的联合体不符合本章第3.2条规定的，投标无效。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35" w:name="_Toc21056"/>
      <w:r>
        <w:rPr>
          <w:rFonts w:hint="eastAsia" w:ascii="宋体" w:hAnsi="宋体" w:eastAsia="宋体" w:cs="宋体"/>
          <w:i w:val="0"/>
          <w:iCs w:val="0"/>
          <w:caps w:val="0"/>
          <w:color w:val="auto"/>
          <w:spacing w:val="0"/>
          <w:sz w:val="19"/>
          <w:szCs w:val="19"/>
          <w:shd w:val="clear" w:fill="FFFFFF"/>
        </w:rPr>
        <w:t>4、投标费用</w:t>
      </w:r>
      <w:bookmarkEnd w:id="3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4.1除招标文件另有规定外，投标人应自行承担其参加本项目投标所涉及的一切费用。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36" w:name="_Toc30558"/>
      <w:r>
        <w:rPr>
          <w:rFonts w:hint="eastAsia" w:ascii="宋体" w:hAnsi="宋体" w:eastAsia="宋体" w:cs="宋体"/>
          <w:i w:val="0"/>
          <w:iCs w:val="0"/>
          <w:caps w:val="0"/>
          <w:color w:val="auto"/>
          <w:spacing w:val="0"/>
          <w:sz w:val="21"/>
          <w:szCs w:val="21"/>
          <w:shd w:val="clear" w:fill="FFFFFF"/>
        </w:rPr>
        <w:t>三、招标</w:t>
      </w:r>
      <w:bookmarkEnd w:id="3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37" w:name="_Toc2768"/>
      <w:r>
        <w:rPr>
          <w:rFonts w:hint="eastAsia" w:ascii="宋体" w:hAnsi="宋体" w:eastAsia="宋体" w:cs="宋体"/>
          <w:i w:val="0"/>
          <w:iCs w:val="0"/>
          <w:caps w:val="0"/>
          <w:color w:val="auto"/>
          <w:spacing w:val="0"/>
          <w:sz w:val="19"/>
          <w:szCs w:val="19"/>
          <w:shd w:val="clear" w:fill="FFFFFF"/>
        </w:rPr>
        <w:t>5、招标文件</w:t>
      </w:r>
      <w:bookmarkEnd w:id="3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5.1招标文件由下述部分组成：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（1）投标邀请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（2）投标人须知前附表（表1、2）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（3）投标人须知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（4）资格审查与评标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（5）招标内容及要求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（6）政府采购合同（参考文本）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（7）电子投标文件格式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（8）按照招标文件规定作为招标文件组成部分的其他内容（若有）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5.2招标文件的澄清或修改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 福建榕卫招标有限公司 可对已发出的招标文件进行必要的澄清或修改，但不得对招标文件载明的采购标的和投标人的资格要求进行改变。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（2）除本章第5.2条第（3）款规定情形外，澄清或修改的内容可能影响电子投标文件编制的， 福建榕卫招标有限公司 将在投标截止时间至少15个日历日前，在招标文件载明的指定媒体以更正公告的形式发布澄清或修改的内容。不足15个日历日的， 福建榕卫招标有限公司 将顺延投标截止时间及开标时间， 福建榕卫招标有限公司 和投标人受原投标截止时间及开标时间制约的所有权利和义务均延长至新的投标截止时间及开标时间。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（3）澄清或修改的内容可能改变招标文件载明的采购标的和投标人的资格要求的，本次采购活动结束， 福建榕卫招标有限公司 将依法组织后续采购活动（包括但不限于：重新招标、采用其他方式采购等）。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38" w:name="_Toc16710"/>
      <w:r>
        <w:rPr>
          <w:rFonts w:hint="eastAsia" w:ascii="宋体" w:hAnsi="宋体" w:eastAsia="宋体" w:cs="宋体"/>
          <w:i w:val="0"/>
          <w:iCs w:val="0"/>
          <w:caps w:val="0"/>
          <w:color w:val="auto"/>
          <w:spacing w:val="0"/>
          <w:sz w:val="19"/>
          <w:szCs w:val="19"/>
          <w:shd w:val="clear" w:fill="FFFFFF"/>
        </w:rPr>
        <w:t>6、现场考察或开标前答疑会</w:t>
      </w:r>
      <w:bookmarkEnd w:id="3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6.1是否组织现场考察或召开开标前答疑会：详见招标文件第二章。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39" w:name="_Toc8182"/>
      <w:r>
        <w:rPr>
          <w:rFonts w:hint="eastAsia" w:ascii="宋体" w:hAnsi="宋体" w:eastAsia="宋体" w:cs="宋体"/>
          <w:i w:val="0"/>
          <w:iCs w:val="0"/>
          <w:caps w:val="0"/>
          <w:color w:val="auto"/>
          <w:spacing w:val="0"/>
          <w:sz w:val="19"/>
          <w:szCs w:val="19"/>
          <w:shd w:val="clear" w:fill="FFFFFF"/>
        </w:rPr>
        <w:t>7、更正公告</w:t>
      </w:r>
      <w:bookmarkEnd w:id="3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7.1若 福建榕卫招标有限公司 发布更正公告，则更正公告及其所发布的内容或信息（包括但不限于：招标文件的澄清或修改、现场考察或答疑会的有关事宜等）作为招标文件组成部分，对投标人具有约束力。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7.2更正公告作为 福建榕卫招标有限公司 通知所有潜在投标人的书面形式。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40" w:name="_Toc16483"/>
      <w:r>
        <w:rPr>
          <w:rFonts w:hint="eastAsia" w:ascii="宋体" w:hAnsi="宋体" w:eastAsia="宋体" w:cs="宋体"/>
          <w:i w:val="0"/>
          <w:iCs w:val="0"/>
          <w:caps w:val="0"/>
          <w:color w:val="auto"/>
          <w:spacing w:val="0"/>
          <w:sz w:val="19"/>
          <w:szCs w:val="19"/>
          <w:shd w:val="clear" w:fill="FFFFFF"/>
        </w:rPr>
        <w:t>8、终止公告</w:t>
      </w:r>
      <w:bookmarkEnd w:id="4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8.1若出现因重大变故导致采购任务取消情形， 福建榕卫招标有限公司 可终止招标并发布终止公告。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8.2终止公告作为 福建榕卫招标有限公司 通知所有潜在投标人的书面形式。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1"/>
        <w:rPr>
          <w:rFonts w:hint="eastAsia" w:ascii="宋体" w:hAnsi="宋体" w:eastAsia="宋体" w:cs="宋体"/>
          <w:i w:val="0"/>
          <w:iCs w:val="0"/>
          <w:caps w:val="0"/>
          <w:color w:val="auto"/>
          <w:spacing w:val="0"/>
          <w:sz w:val="21"/>
          <w:szCs w:val="21"/>
        </w:rPr>
      </w:pPr>
      <w:bookmarkStart w:id="41" w:name="_Toc8596"/>
      <w:r>
        <w:rPr>
          <w:rFonts w:hint="eastAsia" w:ascii="宋体" w:hAnsi="宋体" w:eastAsia="宋体" w:cs="宋体"/>
          <w:i w:val="0"/>
          <w:iCs w:val="0"/>
          <w:caps w:val="0"/>
          <w:color w:val="auto"/>
          <w:spacing w:val="0"/>
          <w:sz w:val="21"/>
          <w:szCs w:val="21"/>
          <w:shd w:val="clear" w:fill="FFFFFF"/>
        </w:rPr>
        <w:t>四、投标</w:t>
      </w:r>
      <w:bookmarkEnd w:id="4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42" w:name="_Toc3782"/>
      <w:r>
        <w:rPr>
          <w:rFonts w:hint="eastAsia" w:ascii="宋体" w:hAnsi="宋体" w:eastAsia="宋体" w:cs="宋体"/>
          <w:i w:val="0"/>
          <w:iCs w:val="0"/>
          <w:caps w:val="0"/>
          <w:color w:val="auto"/>
          <w:spacing w:val="0"/>
          <w:sz w:val="19"/>
          <w:szCs w:val="19"/>
          <w:shd w:val="clear" w:fill="FFFFFF"/>
        </w:rPr>
        <w:t>9、投标</w:t>
      </w:r>
      <w:bookmarkEnd w:id="4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9.1投标人可对招标文件载明的全部或部分采购包进行投标。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9.2投标人应对同一个采购包内的所有内容进行完整投标，否则投标无效。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9.3投标人代表只能接受一个投标人的授权参加投标，否则投标无效。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9.4单位负责人为同一人或存在直接控股、管理关系的不同供应商，不得同时参加同一合同项下的投标，否则投标无效。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9.5为本项目提供整体设计、规范编制或项目管理、监理、检测等服务的供应商，不得参加本项目除整体设计、规范编制和项目管理、监理、检测等服务外的采购活动，否则投标无效。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9.7有下列情形之一的，视为投标人串通投标，其投标无效：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（1）不同投标人的电子投标文件由同一单位或个人编制；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（2）不同投标人委托同一单位或个人办理投标事宜；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（3）不同投标人的电子投标文件载明的项目管理成员或联系人员为同一人；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（4）不同投标人的电子投标文件异常一致或投标报价呈规律性差异；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（5）不同投标人的电子投标文件相互混装；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（6）不同投标人的投标保证金从同一单位或个人的账户转出；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（7）有关法律、法规和规章及招标文件规定的其他串通投标情形。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43" w:name="_Toc19533"/>
      <w:r>
        <w:rPr>
          <w:rFonts w:hint="eastAsia" w:ascii="宋体" w:hAnsi="宋体" w:eastAsia="宋体" w:cs="宋体"/>
          <w:i w:val="0"/>
          <w:iCs w:val="0"/>
          <w:caps w:val="0"/>
          <w:color w:val="auto"/>
          <w:spacing w:val="0"/>
          <w:sz w:val="19"/>
          <w:szCs w:val="19"/>
          <w:shd w:val="clear" w:fill="FFFFFF"/>
        </w:rPr>
        <w:t>10、电子投标文件</w:t>
      </w:r>
      <w:bookmarkEnd w:id="4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10.1电子投标文件的编制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（1）投标人应先仔细阅读招标文件的全部内容后，再进行电子投标文件的编制。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（2）电子投标文件应按照本章第10.2条规定编制其组成部分。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10.2电子投标文件由下述部分组成：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（1）资格及资信证明部分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（2）报价部分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（3）技术商务部分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⑤招标文件规定作为电子投标文件组成部分的其他内容（若有）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10.3电子投标文件的语言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（1）除招标文件另有规定外，电子投标文件应使用中文文本，若有不同文本，以中文文本为准。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10.4投标文件的份数：详见招标文件第二章。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10.5电子投标文件的格式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（1）除招标文件另有规定外，电子投标文件应使用招标文件第七章规定的格式。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（2）除招标文件另有规定外，电子投标文件应使用不能擦去的墨料或墨水打印、书写或复印。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（3）除招标文件另有规定外，电子投标文件应使用人民币作为计量货币。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（4）除招标文件另有规定外，签署、盖章应遵守下列规定：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①电子投标文件应加盖投标人的单位公章。若投标人代表为单位授权的委托代理人，应提供“单位授权书”。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②电子投标文件应没有涂改或行间插字，除非这些改动是根据 福建榕卫招标有限公司 的指示进行的，或是为改正投标人造成的应修改的错误而进行的。若有前述改动，应按照下列规定之一对改动处进行处理：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a.投标人代表签字确认；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b.加盖投标人的单位公章或校正章。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10.6投标报价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（1）投标报价超出最高限价将导致投标无效。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（2）最高限价由采购人根据价格测算情况，在预算金额的额度内合理设定。最高限价不得超出预算金额。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10.7分包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（1）是否允许中标人将本项目的非主体、非关键性工作进行分包：详见招标文件第二章。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（3）招标文件允许中标人将非主体、非关键性工作进行分包的项目，有下列情形之一的，中标人不得分包：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①电子投标文件中未载明分包承担主体；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②电子投标文件载明的分包承担主体不具备相应资质条件；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③电子投标文件载明的分包承担主体拟再次分包；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④享受中小企业扶持政策获得政府采购合同的，小微企业不得将合同分包给大中型企业，中型企业不得将合同分包给大型企业。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10.8投标有效期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（1）招标文件载明的投标有效期：详见招标文件第二章。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（2）电子投标文件承诺的投标有效期不得少于招标文件载明的投标有效期，否则投标无效。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（3）根据本次采购活动的需要， 福建榕卫招标有限公司 可于投标有效期届满之前书面要求投标人延长投标有效期，投标人应在 福建榕卫招标有限公司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10.9投标保证金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（1）投标保证金作为投标人按照招标文件规定履行相应投标责任、义务的约束及担保。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（2）投标人以电子保函形式提交投标保证金的，保函的有效期应等于或长于电子投标文件承诺的投标有效期，否则投标无效。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③其他形式：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④若本项目接受联合体投标且投标人为联合体，则联合体中的牵头方应按照本章第10.9条第（3）款第①、②、③点规定提交投标保证金。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※除招标文件另有规定外，未按照上述规定提交投标保证金将导致资格审查不合格。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①在投标截止时间前撤回已提交的电子投标文件的投标人，其投标保证金将在 福建榕卫招标有限公司 收到投标人书面撤回通知之日起5个工作日内退回原账户。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②未中标人的投标保证金将在中标通知书发出之日起5个工作日内退回原账户。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③中标人的投标保证金将在政府采购合同签订之日起5个工作日内退回原账户；合同签订之日以福建省政府采购网上公开信息系统记载的为准。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④终止招标的， 福建榕卫招标有限公司 将在终止公告发布之日起5个工作日内退回已收取的投标保证金及其在银行产生的孳息。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⑤除招标文件另有规定外，质疑或投诉涉及的投标人，若投标保证金尚未退还，则待质疑或投诉处理完毕后不计利息原额退还。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※本章第10.9条第（4）款第①、②、③点规定的投标保证金退还时限不包括因投标人自身原因导致无法及时退还而增加的时间。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（6）有下列情形之一的，投标保证金将不予退还或通过投标保函进行索赔：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①投标人串通投标；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③投标人采取不正当手段诋毁、排挤其他投标人；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④投标截止时间后，投标人在投标有效期内撤销电子投标文件；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⑤招标文件规定的其他不予退还情形；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⑥中标人有下列情形之一的：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a.除不可抗力外，因中标人自身原因未在中标通知书要求的期限内与采购人签订政府采购合同；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b.未按照招标文件、投标文件的约定签订政府采购合同或提交履约保证金。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※若上述投标保证金不予退还情形给采购人（采购代理机构）造成损失，则投标人还要承担相应的赔偿责任。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10.10电子投标文件的提交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（1）一个投标人只能提交一个电子投标文件，并按照招标文件第一章规定在系统上完成上传、解密操作。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10.11电子投标文件的补充、修改或撤回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（1）投标截止时间前，投标人可对所提交的电子投标文件进行补充、修改或撤回，并书面通知 福建榕卫招标有限公司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（2）补充、修改的内容应按照本章第10.5条第（4）款规定进行签署、盖章，并按照本章第10.10条规定提交，否则将被拒收。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※按照上述规定提交的补充、修改内容作为电子投标文件组成部分。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10.12除招标文件另有规定外，有下列情形之一的，投标无效：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（1）电子投标文件未按照招标文件要求签署、盖章；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（2）不符合招标文件中规定的资格要求；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（3）投标报价超过招标文件中规定的预算金额或最高限价；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（4）电子投标文件含有采购人不能接受的附加条件；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（5）有关法律、法规和规章及招标文件规定的其他无效情形。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44" w:name="_Toc7704"/>
      <w:r>
        <w:rPr>
          <w:rFonts w:hint="eastAsia" w:ascii="宋体" w:hAnsi="宋体" w:eastAsia="宋体" w:cs="宋体"/>
          <w:i w:val="0"/>
          <w:iCs w:val="0"/>
          <w:caps w:val="0"/>
          <w:color w:val="auto"/>
          <w:spacing w:val="0"/>
          <w:sz w:val="21"/>
          <w:szCs w:val="21"/>
          <w:shd w:val="clear" w:fill="FFFFFF"/>
        </w:rPr>
        <w:t>五、开标</w:t>
      </w:r>
      <w:bookmarkEnd w:id="4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45" w:name="_Toc31877"/>
      <w:r>
        <w:rPr>
          <w:rFonts w:hint="eastAsia" w:ascii="宋体" w:hAnsi="宋体" w:eastAsia="宋体" w:cs="宋体"/>
          <w:i w:val="0"/>
          <w:iCs w:val="0"/>
          <w:caps w:val="0"/>
          <w:color w:val="auto"/>
          <w:spacing w:val="0"/>
          <w:sz w:val="19"/>
          <w:szCs w:val="19"/>
          <w:shd w:val="clear" w:fill="FFFFFF"/>
        </w:rPr>
        <w:t>11、开标</w:t>
      </w:r>
      <w:bookmarkEnd w:id="4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11.1 福建榕卫招标有限公司 将在招标文件载明的开标时间及地点主持召开开标会，并邀请投标人参加。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11.2开标会的主持人、唱标人、记录人及其他工作人员（若有）均由 福建榕卫招标有限公司 派出，现场监督人员（若有）可由有关方面派出。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11.4开标会应遵守下列规定：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（5）若投标人未到开标现场参加开标会，也未通过远程参加开标会的，视同认可开标结果。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福建榕卫招标有限公司 提出任何疑义或要求（包括质疑）。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11.5投标截止时间后，参加投标的投标人不足三家的，不进行开标。同时，本次采购活动结束， 福建榕卫招标有限公司 将依法组织后续采购活动（包括但不限于：重新招标、采用其他方式采购等）。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11.6投标截止时间后撤销投标的处理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投标截止时间后，投标人在投标有效期内撤销投标的，其撤销投标的行为无效。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46" w:name="_Toc19710"/>
      <w:r>
        <w:rPr>
          <w:rFonts w:hint="eastAsia" w:ascii="宋体" w:hAnsi="宋体" w:eastAsia="宋体" w:cs="宋体"/>
          <w:i w:val="0"/>
          <w:iCs w:val="0"/>
          <w:caps w:val="0"/>
          <w:color w:val="auto"/>
          <w:spacing w:val="0"/>
          <w:sz w:val="21"/>
          <w:szCs w:val="21"/>
          <w:shd w:val="clear" w:fill="FFFFFF"/>
        </w:rPr>
        <w:t>六、中标与政府采购合同</w:t>
      </w:r>
      <w:bookmarkEnd w:id="4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47" w:name="_Toc8899"/>
      <w:r>
        <w:rPr>
          <w:rFonts w:hint="eastAsia" w:ascii="宋体" w:hAnsi="宋体" w:eastAsia="宋体" w:cs="宋体"/>
          <w:i w:val="0"/>
          <w:iCs w:val="0"/>
          <w:caps w:val="0"/>
          <w:color w:val="auto"/>
          <w:spacing w:val="0"/>
          <w:sz w:val="19"/>
          <w:szCs w:val="19"/>
          <w:shd w:val="clear" w:fill="FFFFFF"/>
        </w:rPr>
        <w:t>12、中标</w:t>
      </w:r>
      <w:bookmarkEnd w:id="4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12.1本项目推荐的中标候选人家数：详见招标文件第二章。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12.2本项目中标人的确定：详见招标文件第二章。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12.3中标公告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（1）中标人确定之日起2个工作日内， 福建榕卫招标有限公司 将在招标文件载明的指定媒体以中标公告的形式发布中标结果。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（2）中标公告的公告期限为1个工作日。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12.4中标通知书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（1）中标公告发布的同时， 福建榕卫招标有限公司 将向中标人发出中标通知书。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（2）中标通知书发出后，采购人不得违法改变中标结果，中标人无正当理由不得放弃中标。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48" w:name="_Toc27796"/>
      <w:r>
        <w:rPr>
          <w:rFonts w:hint="eastAsia" w:ascii="宋体" w:hAnsi="宋体" w:eastAsia="宋体" w:cs="宋体"/>
          <w:i w:val="0"/>
          <w:iCs w:val="0"/>
          <w:caps w:val="0"/>
          <w:color w:val="auto"/>
          <w:spacing w:val="0"/>
          <w:sz w:val="19"/>
          <w:szCs w:val="19"/>
          <w:shd w:val="clear" w:fill="FFFFFF"/>
        </w:rPr>
        <w:t>13、政府采购合同</w:t>
      </w:r>
      <w:bookmarkEnd w:id="4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13.2签订时限：详见须知前附表1的13.2。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13.3政府采购合同的履行、违约责任和解决争议的方法等适用民法典。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13.4采购人与中标人应根据政府采购合同的约定依法履行合同义务。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13.5政府采购合同履行过程中，采购人若需追加与合同标的相同的货物或服务，则追加采购金额不得超过原合同采购金额的10%。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49" w:name="_Toc2995"/>
      <w:r>
        <w:rPr>
          <w:rFonts w:hint="eastAsia" w:ascii="宋体" w:hAnsi="宋体" w:eastAsia="宋体" w:cs="宋体"/>
          <w:i w:val="0"/>
          <w:iCs w:val="0"/>
          <w:caps w:val="0"/>
          <w:color w:val="auto"/>
          <w:spacing w:val="0"/>
          <w:sz w:val="21"/>
          <w:szCs w:val="21"/>
          <w:shd w:val="clear" w:fill="FFFFFF"/>
        </w:rPr>
        <w:t>七、询问、质疑与投诉</w:t>
      </w:r>
      <w:bookmarkEnd w:id="49"/>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50" w:name="_Toc24267"/>
      <w:r>
        <w:rPr>
          <w:rFonts w:hint="eastAsia" w:ascii="宋体" w:hAnsi="宋体" w:eastAsia="宋体" w:cs="宋体"/>
          <w:i w:val="0"/>
          <w:iCs w:val="0"/>
          <w:caps w:val="0"/>
          <w:color w:val="auto"/>
          <w:spacing w:val="0"/>
          <w:sz w:val="19"/>
          <w:szCs w:val="19"/>
          <w:shd w:val="clear" w:fill="FFFFFF"/>
        </w:rPr>
        <w:t>14、询问</w:t>
      </w:r>
      <w:bookmarkEnd w:id="5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14.1潜在投标人或投标人对本次采购活动的有关事项若有疑问，可向 福建榕卫招标有限公司 提出询问， 福建榕卫招标有限公司 将按照政府采购法及实施条例的有关规定进行答复。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51" w:name="_Toc8598"/>
      <w:r>
        <w:rPr>
          <w:rFonts w:hint="eastAsia" w:ascii="宋体" w:hAnsi="宋体" w:eastAsia="宋体" w:cs="宋体"/>
          <w:i w:val="0"/>
          <w:iCs w:val="0"/>
          <w:caps w:val="0"/>
          <w:color w:val="auto"/>
          <w:spacing w:val="0"/>
          <w:sz w:val="19"/>
          <w:szCs w:val="19"/>
          <w:shd w:val="clear" w:fill="FFFFFF"/>
        </w:rPr>
        <w:t>15、质疑</w:t>
      </w:r>
      <w:bookmarkEnd w:id="5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（2）质疑人应按照招标文件第二章规定方式提交质疑函。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（3）质疑函应包括下列主要内容：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①质疑人的基本信息，至少包括：全称、地址、邮政编码等；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②所质疑项目的基本信息，至少包括：项目编号、项目名称等；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③所质疑的具体事项（以下简称：“质疑事项”）；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④针对质疑事项提出的明确请求，前述明确请求指质疑人提出质疑的目的以及希望 福建榕卫招标有限公司 对其质疑作出的处理结果，如：暂停招标投标活动、修改招标文件、停止或纠正违法违规行为、中标结果无效、废标、重新招标等；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⑤针对质疑事项导致质疑人自身权益受到损害的必要证明材料，至少包括：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a.质疑人代表的身份证明材料：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a2若本项目接受自然人投标且质疑人为自然人的，提供本人的身份证复印件。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b.其他证明材料（即事实依据和必要的法律依据）包括但不限于下列材料：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b1所质疑的具体事项是与自己有利害关系的证明材料；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b2质疑函所述事实存在的证明材料，如：采购文件、采购过程或中标结果违法违规或不符合采购文件要求等证明材料；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b3依法应终止采购程序的证明材料；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b4应重新采购的证明材料；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b5采购文件、采购过程或中标、成交结果损害自己合法权益的证明材料等；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⑥质疑人代表及其联系方法的信息，至少包括：姓名、手机、电子信箱、邮寄地址等。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⑦提出质疑的日期。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15.2对不符合本章第15.1条规定的质疑，将按照下列规定进行处理：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（1）不符合其中第（1）、（2）条规定的，书面告知质疑人不予受理及其理由。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（2）不符合其中第（3）条规定的，书面告知质疑人修改、补充后在规定时限内重新提交质疑函。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15.3对符合本章第15.1条规定的质疑，将按照政府采购法及实施条例、政府采购质疑和投诉办法的有关规定进行答复。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15.4招标文件的质疑：详见招标文件第二章。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52" w:name="_Toc31918"/>
      <w:r>
        <w:rPr>
          <w:rFonts w:hint="eastAsia" w:ascii="宋体" w:hAnsi="宋体" w:eastAsia="宋体" w:cs="宋体"/>
          <w:i w:val="0"/>
          <w:iCs w:val="0"/>
          <w:caps w:val="0"/>
          <w:color w:val="auto"/>
          <w:spacing w:val="0"/>
          <w:sz w:val="19"/>
          <w:szCs w:val="19"/>
          <w:shd w:val="clear" w:fill="FFFFFF"/>
        </w:rPr>
        <w:t>16、投诉</w:t>
      </w:r>
      <w:bookmarkEnd w:id="5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16.2投诉应有明确的请求和必要的证明材料，投诉的事项不得超出已质疑事项的范围。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53" w:name="_Toc14826"/>
      <w:r>
        <w:rPr>
          <w:rFonts w:hint="eastAsia" w:ascii="宋体" w:hAnsi="宋体" w:eastAsia="宋体" w:cs="宋体"/>
          <w:i w:val="0"/>
          <w:iCs w:val="0"/>
          <w:caps w:val="0"/>
          <w:color w:val="auto"/>
          <w:spacing w:val="0"/>
          <w:sz w:val="21"/>
          <w:szCs w:val="21"/>
          <w:shd w:val="clear" w:fill="FFFFFF"/>
        </w:rPr>
        <w:t>八、政府采购政策</w:t>
      </w:r>
      <w:bookmarkEnd w:id="53"/>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17、政府采购政策由财政部根据国家的经济和社会发展政策并会同国家有关部委制定，包括但不限于下列具体政策要求：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17.1进口产品指通过中国海关报关验放进入中国境内且产自关境外的产品，其中：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（2）凡在海关特殊监管区域内企业生产或加工（包括从境外进口料件）销往境内其他地区的产品，不作为政府采购项下进口产品。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（3）对从境外进入海关特殊监管区域，再经办理报关手续后从海关特殊监管区进入境内其他地区的产品，认定为进口产品。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（4）招标文件列明不允许或未列明允许进口产品参加投标的，均视为拒绝进口产品参加投标。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（1）中小企业指符合下列条件的中型、小型、微型企业：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②符合中小企业划分标准的个体工商户，在政府采购活动中视同中小企业。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（2）在政府采购活动中，供应商提供的货物、工程或者服务符合下列情形的，享受本办法规定的中小企业扶持政策：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①在货物采购项目中，货物由中小企业制造，即货物由中小企业生产且使用该中小企业商号或者注册商标；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②在工程采购项目中，工程由中小企业承建，即工程施工单位为中小企业；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③在服务采购项目中，服务由中小企业承接，即提供服务的人员为中小企业依照《中华人民共和国劳动合同法》订立劳动合同的从业人员。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在货物采购项目中，供应商提供的货物既有中小企业制造货物，也有大型企业制造货物的，不享受本办法规定的中小企业扶持政策。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（3）投标人应当按照招标文件明确的采购标的对应行业的划分标准出具中小企业声明函。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①监狱企业参加采购活动时，应提供由省级以上监狱管理局、戒毒管理局（含新疆生产建设兵团）出具的属于监狱企业的证明文件。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②监狱企业视同小型、微型企业。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（5）残疾人福利性单位指同时符合下列条件的单位：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①安置的残疾人占本单位在职职工人数的比例不低于25%（含25%），并且安置的残疾人人数不少于10人（含10人）；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②依法与安置的每位残疾人签订了一年以上（含一年）的劳动合同或服务协议；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③为安置的每位残疾人按月足额缴纳了基本养老保险、基本医疗保险、失业保险、工伤保险和生育保险等社会保险费；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17.4信用记录指由财政部确定的有关网站提供的相关主体信用信息。信用记录的查询及使用应符合财政部文件（财库[2016]125号）规定。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54" w:name="_Toc11227"/>
      <w:r>
        <w:rPr>
          <w:rFonts w:hint="eastAsia" w:ascii="宋体" w:hAnsi="宋体" w:eastAsia="宋体" w:cs="宋体"/>
          <w:i w:val="0"/>
          <w:iCs w:val="0"/>
          <w:caps w:val="0"/>
          <w:color w:val="auto"/>
          <w:spacing w:val="0"/>
          <w:sz w:val="19"/>
          <w:szCs w:val="19"/>
          <w:shd w:val="clear" w:fill="FFFFFF"/>
        </w:rPr>
        <w:t>17.5为落实政府采购政策需满足的要求：详见招标文件第一章。</w:t>
      </w:r>
      <w:bookmarkEnd w:id="54"/>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55" w:name="_Toc22920"/>
      <w:r>
        <w:rPr>
          <w:rFonts w:hint="eastAsia" w:ascii="宋体" w:hAnsi="宋体" w:eastAsia="宋体" w:cs="宋体"/>
          <w:i w:val="0"/>
          <w:iCs w:val="0"/>
          <w:caps w:val="0"/>
          <w:color w:val="auto"/>
          <w:spacing w:val="0"/>
          <w:sz w:val="21"/>
          <w:szCs w:val="21"/>
          <w:shd w:val="clear" w:fill="FFFFFF"/>
        </w:rPr>
        <w:t>九、本项目的有关信息</w:t>
      </w:r>
      <w:bookmarkEnd w:id="5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56" w:name="_Toc1203"/>
      <w:r>
        <w:rPr>
          <w:rFonts w:hint="eastAsia" w:ascii="宋体" w:hAnsi="宋体" w:eastAsia="宋体" w:cs="宋体"/>
          <w:i w:val="0"/>
          <w:iCs w:val="0"/>
          <w:caps w:val="0"/>
          <w:color w:val="auto"/>
          <w:spacing w:val="0"/>
          <w:sz w:val="19"/>
          <w:szCs w:val="19"/>
          <w:shd w:val="clear" w:fill="FFFFFF"/>
        </w:rPr>
        <w:t>18.1指定媒体：详见招标文件第二章。</w:t>
      </w:r>
      <w:bookmarkEnd w:id="5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18.2本项目的潜在投标人或投标人应随时关注指定媒体，否则产生不利后果由其自行承担。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57" w:name="_Toc27281"/>
      <w:r>
        <w:rPr>
          <w:rFonts w:hint="eastAsia" w:ascii="宋体" w:hAnsi="宋体" w:eastAsia="宋体" w:cs="宋体"/>
          <w:i w:val="0"/>
          <w:iCs w:val="0"/>
          <w:caps w:val="0"/>
          <w:color w:val="auto"/>
          <w:spacing w:val="0"/>
          <w:sz w:val="21"/>
          <w:szCs w:val="21"/>
          <w:shd w:val="clear" w:fill="FFFFFF"/>
        </w:rPr>
        <w:t>十、其他事项</w:t>
      </w:r>
      <w:bookmarkEnd w:id="5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58" w:name="_Toc14087"/>
      <w:r>
        <w:rPr>
          <w:rFonts w:hint="eastAsia" w:ascii="宋体" w:hAnsi="宋体" w:eastAsia="宋体" w:cs="宋体"/>
          <w:i w:val="0"/>
          <w:iCs w:val="0"/>
          <w:caps w:val="0"/>
          <w:color w:val="auto"/>
          <w:spacing w:val="0"/>
          <w:sz w:val="19"/>
          <w:szCs w:val="19"/>
          <w:shd w:val="clear" w:fill="FFFFFF"/>
        </w:rPr>
        <w:t>19、其他事项：</w:t>
      </w:r>
      <w:bookmarkEnd w:id="5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19.2其他：详见招标文件第二章。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59" w:name="_Toc31455"/>
      <w:r>
        <w:rPr>
          <w:rFonts w:hint="eastAsia" w:ascii="宋体" w:hAnsi="宋体" w:eastAsia="宋体" w:cs="宋体"/>
          <w:i w:val="0"/>
          <w:iCs w:val="0"/>
          <w:caps w:val="0"/>
          <w:color w:val="auto"/>
          <w:spacing w:val="0"/>
          <w:sz w:val="31"/>
          <w:szCs w:val="31"/>
          <w:shd w:val="clear" w:fill="FFFFFF"/>
        </w:rPr>
        <w:t>第四章 资格审查与评标</w:t>
      </w:r>
      <w:bookmarkEnd w:id="59"/>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60" w:name="_Toc2394"/>
      <w:r>
        <w:rPr>
          <w:rFonts w:hint="eastAsia" w:ascii="宋体" w:hAnsi="宋体" w:eastAsia="宋体" w:cs="宋体"/>
          <w:i w:val="0"/>
          <w:iCs w:val="0"/>
          <w:caps w:val="0"/>
          <w:color w:val="auto"/>
          <w:spacing w:val="0"/>
          <w:sz w:val="21"/>
          <w:szCs w:val="21"/>
          <w:shd w:val="clear" w:fill="FFFFFF"/>
        </w:rPr>
        <w:t>一、资格审查</w:t>
      </w:r>
      <w:bookmarkEnd w:id="6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1、开标结束后，由 福建榕卫招标有限公司 负责资格审查小组的组建及资格审查工作的组织。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1" w:name="_Toc3794"/>
      <w:r>
        <w:rPr>
          <w:rFonts w:hint="eastAsia" w:ascii="宋体" w:hAnsi="宋体" w:eastAsia="宋体" w:cs="宋体"/>
          <w:i w:val="0"/>
          <w:iCs w:val="0"/>
          <w:caps w:val="0"/>
          <w:color w:val="auto"/>
          <w:spacing w:val="0"/>
          <w:sz w:val="19"/>
          <w:szCs w:val="19"/>
          <w:shd w:val="clear" w:fill="FFFFFF"/>
        </w:rPr>
        <w:t>1.1资格审查小组</w:t>
      </w:r>
      <w:bookmarkEnd w:id="6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资格审查小组由3人组成，并负责具体审查事务， 其中由采购人派出的采购人代表至少1人， 由福建榕卫招标有限公司派出的工作人员至少1人， 其余1人可为采购人代表或福建榕卫招标有限公司的工作人员。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2" w:name="_Toc28387"/>
      <w:r>
        <w:rPr>
          <w:rFonts w:hint="eastAsia" w:ascii="宋体" w:hAnsi="宋体" w:eastAsia="宋体" w:cs="宋体"/>
          <w:i w:val="0"/>
          <w:iCs w:val="0"/>
          <w:caps w:val="0"/>
          <w:color w:val="auto"/>
          <w:spacing w:val="0"/>
          <w:sz w:val="19"/>
          <w:szCs w:val="19"/>
          <w:shd w:val="clear" w:fill="FFFFFF"/>
        </w:rPr>
        <w:t>1.2资格审查的依据是招标文件和电子投标文件。</w:t>
      </w:r>
      <w:bookmarkEnd w:id="6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1.3资格审查的范围及内容：电子投标文件（资格及资信证明部分），具体如下：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①一般资格证明文件：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6"/>
        <w:gridCol w:w="1596"/>
        <w:gridCol w:w="6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70"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序号</w:t>
            </w:r>
          </w:p>
        </w:tc>
        <w:tc>
          <w:tcPr>
            <w:tcW w:w="6282"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资格审查要求概况</w:t>
            </w:r>
          </w:p>
        </w:tc>
        <w:tc>
          <w:tcPr>
            <w:tcW w:w="7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单位授权书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营业执照等证明文件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提供财务状况报告(财务报告、或资信证明）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依法缴纳税收证明材料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依法缴纳社会保障资金证明材料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具备履行合同所必需设备和专业技术能力的声明函(若有)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参加采购活动前三年内在经营活动中没有重大违法记录的声明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信用记录查询结果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中小企业声明函（以资格条件落实中小企业扶持政策时适用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联合体协议（若有）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※备注说明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①投标人应根据自身实际情况提供上述资格要求的证明材料，格式可参考招标文件第七章提供。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②投标人提供的相应证明材料复印件均应符合：内容完整、清晰、整洁，并由投标人加盖其单位公章。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②.其他资格证明文件：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97"/>
        <w:gridCol w:w="4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980"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资格审查要求概况</w:t>
            </w:r>
          </w:p>
        </w:tc>
        <w:tc>
          <w:tcPr>
            <w:tcW w:w="8726"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无</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3" w:name="_Toc13233"/>
      <w:r>
        <w:rPr>
          <w:rFonts w:hint="eastAsia" w:ascii="宋体" w:hAnsi="宋体" w:eastAsia="宋体" w:cs="宋体"/>
          <w:i w:val="0"/>
          <w:iCs w:val="0"/>
          <w:caps w:val="0"/>
          <w:color w:val="auto"/>
          <w:spacing w:val="0"/>
          <w:sz w:val="19"/>
          <w:szCs w:val="19"/>
          <w:shd w:val="clear" w:fill="FFFFFF"/>
        </w:rPr>
        <w:t>1.4有下列情形之一的，资格审查不合格：</w:t>
      </w:r>
      <w:bookmarkEnd w:id="63"/>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未按照招标文件规定提交投标保证金</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资格审查不合格项：</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3"/>
        <w:gridCol w:w="7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资格及资信证明部分中不得出现报价部分的全部或部分的投标报价信息（或组成资料），否则资格审查不合格。（联合体协议及分包意向协议中的比例规定，不适用本条款）</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2、资格审查情况不得私自外泄，有关信息由 福建榕卫招标有限公司 统一对外发布。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3、资格审查合格的投标人不足三家的，不进行评标。同时，本次采购活动结束， 福建榕卫招标有限公司 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64" w:name="_Toc21241"/>
      <w:r>
        <w:rPr>
          <w:rFonts w:hint="eastAsia" w:ascii="宋体" w:hAnsi="宋体" w:eastAsia="宋体" w:cs="宋体"/>
          <w:i w:val="0"/>
          <w:iCs w:val="0"/>
          <w:caps w:val="0"/>
          <w:color w:val="auto"/>
          <w:spacing w:val="0"/>
          <w:sz w:val="21"/>
          <w:szCs w:val="21"/>
          <w:shd w:val="clear" w:fill="FFFFFF"/>
        </w:rPr>
        <w:t>二、评标</w:t>
      </w:r>
      <w:bookmarkEnd w:id="6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4、资格审查结束后，由 福建榕卫招标有限公司 负责评标委员会的组建及评标工作的组织。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5" w:name="_Toc5628"/>
      <w:r>
        <w:rPr>
          <w:rFonts w:hint="eastAsia" w:ascii="宋体" w:hAnsi="宋体" w:eastAsia="宋体" w:cs="宋体"/>
          <w:i w:val="0"/>
          <w:iCs w:val="0"/>
          <w:caps w:val="0"/>
          <w:color w:val="auto"/>
          <w:spacing w:val="0"/>
          <w:sz w:val="19"/>
          <w:szCs w:val="19"/>
          <w:shd w:val="clear" w:fill="FFFFFF"/>
        </w:rPr>
        <w:t>5、评标委员会</w:t>
      </w:r>
      <w:bookmarkEnd w:id="65"/>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由采购人代表和评审专家两部分共5人组成， 其中由福建省政府采购评审专家库产生的评审专家4人， 由采购人派出的采购人代表1人。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5.2评标委员会负责具体评标事务，并按照下列原则依法独立履行有关职责：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（1）评标应保护国家利益、社会公共利益和各方当事人合法权益，提高采购效益，保证项目质量。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（2）评标应遵循公平、公正、科学、严谨和择优原则。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（3）评标的依据是招标文件和电子投标文件。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（4）应按照招标文件规定推荐中标候选人或确定中标人。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（5）评标应遵守下列评标纪律：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①评标情况不得私自外泄，有关信息由 福建榕卫招标有限公司 统一对外发布。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②对 福建榕卫招标有限公司 或投标人提供的要求保密的资料，不得摘记翻印和外传。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③不得收受投标人或有关人员的任何礼物，不得串联鼓动其他人袒护某投标人。若与投标人存在利害关系，则应主动声明并回避。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④全体评委应按照招标文件规定进行评标，一切认定事项应查有实据且不得弄虚作假。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⑤评标中应充分发扬民主，推荐中标候选人或确定中标人后要服从评标报告。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※对违反评标纪律的评委，将取消其评委资格，对评标工作造成严重损失者将予以通报批评乃至追究法律责任。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6" w:name="_Toc27795"/>
      <w:r>
        <w:rPr>
          <w:rFonts w:hint="eastAsia" w:ascii="宋体" w:hAnsi="宋体" w:eastAsia="宋体" w:cs="宋体"/>
          <w:i w:val="0"/>
          <w:iCs w:val="0"/>
          <w:caps w:val="0"/>
          <w:color w:val="auto"/>
          <w:spacing w:val="0"/>
          <w:sz w:val="19"/>
          <w:szCs w:val="19"/>
          <w:shd w:val="clear" w:fill="FFFFFF"/>
        </w:rPr>
        <w:t>6、评标程序</w:t>
      </w:r>
      <w:bookmarkEnd w:id="6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6.1评标前的准备工作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（1）全体评委应认真审阅招标文件，了解评委应履行或遵守的职责、义务和评标纪律。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6.2符合性审查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（1）评标委员会依据招标文件的实质性要求，对通过资格审查的电子投标文件进行符合性审查，以确定其是否满足招标文件的实质性要求。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（2）满足招标文件的实质性要求指电子投标文件对招标文件实质性要求的响应不存在重大偏差或保留。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（5）评标委员会对所有投标人都执行相同的程序和标准。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（6）有下列情形之一的，符合性审查不合格：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①项目一般情形：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70"/>
        <w:gridCol w:w="3127"/>
        <w:gridCol w:w="4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96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序号</w:t>
            </w:r>
          </w:p>
        </w:tc>
        <w:tc>
          <w:tcPr>
            <w:tcW w:w="5890"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符合审查要求概况</w:t>
            </w:r>
          </w:p>
        </w:tc>
        <w:tc>
          <w:tcPr>
            <w:tcW w:w="7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情形1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情形2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情形3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投标文件对招标文件实质性要求的响应存在重大偏离或保留。</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②本项目规定的其他情形：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技术符合性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0"/>
        <w:gridCol w:w="67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按照闽财购〔2010〕28号文件规定，若投标供应商的技术部分实际得分少于招标文件设定的技术部分总分50%，即视为技术部分未实质性响应招标文件要求，按无效投标处理。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招标文件第五章招标内容及要求“二、技术和服务要求”中：以“★”标示的内容为不允许负偏离的实质性要求，若负偏离则投标无效。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违反招标文件中载明“投标无效”条款的规定或不符合招标文件规定的其它实质性要求。</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商务符合性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0"/>
        <w:gridCol w:w="67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投标人的投标文件对招标文件“第五章 三、商务条件”中的任何一项要求存在负偏离或者未响应的，其投标无效。（本招标文件中有不一致的地方，以此条款为准）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其他情形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违反招标文件中载明“投标无效”条款的规定或不符合招标文件规定的其它实质性要求。</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附加符合性：无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价格符合性：无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6.3澄清有关问题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（3）电子投标文件报价出现前后不一致的，除招标文件另有规定外，按照下列规定修正：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①开标一览表内容与电子投标文件中相应内容不一致的，以开标一览表为准；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②大写金额和小写金额不一致的，以大写金额为准；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③单价金额小数点或百分比有明显错位的，以开标一览表的总价为准，并修改单价；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④总价金额与按照单价汇总金额不一致的，以单价金额计算结果为准。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※同时出现两种以上不一致的，按照前款规定的顺序修正。修正后的报价应按照本章第6.3条第（1）、（2）款规定经投标人确认后产生约束力，投标人不确认的，其投标无效。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（4）关于细微偏差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（5）关于投标描述（即电子投标文件中描述的内容）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①投标描述前后不一致且不涉及证明材料的：按照本章第6.3条第（1）、（2）款规定执行。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②投标描述与证明材料不一致或多份证明材料之间不一致的：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a.评标委员会将要求投标人进行书面澄清，并按照不利于投标人的内容进行评标。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6.4比较与评价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（1）按照本章第7条载明的评标方法和标准，对符合性审查合格的电子投标文件进行比较与评价。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（2）关于相同品牌产品（政府采购服务类项目不适用本条款规定）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a.招标文件规定的方式：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b.招标文件未规定的，采取随机抽取方式确定，其他投标无效。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a.招标文件规定的方式：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b.招标文件未规定的，采取随机抽取方式确定，其他同品牌投标人不作为中标候选人。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③非单一产品采购项目，多家投标人提供的核心产品品牌相同的，按照本章第6.4条第（2）款第①、②规定处理。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（3）漏（缺）项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①招标文件中要求列入报价的费用（含配置、功能），漏（缺）项的报价视为已经包括在投标总价中。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②对多报项及赠送项的价格评标时不予核减，全部进入评标价评议。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6.5推荐中标候选人：详见本章第7.2条规定。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6.6编写评标报告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（1）评标报告由评标委员会负责编写。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（2）评标报告应包括下列内容：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①招标公告刊登的媒体名称、开标日期和地点；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②投标人名单和评标委员会成员名单；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③评标方法和标准；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④开标记录和评标情况及说明，包括无效投标人名单及原因；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⑤评标结果，包括中标候选人名单或确定的中标人；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⑥其他需要说明的情况，包括但不限于：评标过程中投标人的澄清、说明或补正，评委更换等。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6.8评委对需要共同认定的事项存在争议的，应按照少数服从多数的原则进行认定。持不同意见的评委应在评标报告上签署不同意见及理由，否则视为同意评标报告。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6.9在评标过程中发现投标人有下列情形之一的，评标委员会应认定其投标无效，并书面报告本项目监督管理部门：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（1）恶意串通（包括但不限于招标文件第三章第9.7条规定情形）；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（2）妨碍其他投标人的竞争行为；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（3）损害采购人或其他投标人的合法权益。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6.10评标过程中，有下列情形之一的，应予废标：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（1）符合性审查合格的投标人不足三家的；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（2）有关法律、法规和规章规定废标的情形。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※若废标，则本次采购活动结束， 福建榕卫招标有限公司 将依法组织后续采购活动（包括但不限于：重新招标、采用其他方式采购等）。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7" w:name="_Toc17246"/>
      <w:r>
        <w:rPr>
          <w:rFonts w:hint="eastAsia" w:ascii="宋体" w:hAnsi="宋体" w:eastAsia="宋体" w:cs="宋体"/>
          <w:i w:val="0"/>
          <w:iCs w:val="0"/>
          <w:caps w:val="0"/>
          <w:color w:val="auto"/>
          <w:spacing w:val="0"/>
          <w:sz w:val="19"/>
          <w:szCs w:val="19"/>
          <w:shd w:val="clear" w:fill="FFFFFF"/>
        </w:rPr>
        <w:t>7、评标方法和标准</w:t>
      </w:r>
      <w:bookmarkEnd w:id="6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7.1评标方法：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采购包1：综合评分法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7.2评标标准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采购包1：综合评分法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（1）投标文件满足招标文件全部实质性要求，且按照评审因素的量化指标评审得分（即评标总得分）最高的投标人为中标候选人。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各项评审因素的设置如下：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价格项（F1×A1）满分为30.00分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价格扣除的规则如下：</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3"/>
        <w:gridCol w:w="1031"/>
        <w:gridCol w:w="574"/>
        <w:gridCol w:w="5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41"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项目</w:t>
            </w:r>
          </w:p>
        </w:tc>
        <w:tc>
          <w:tcPr>
            <w:tcW w:w="3141"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适用对象</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比例</w:t>
            </w:r>
          </w:p>
        </w:tc>
        <w:tc>
          <w:tcPr>
            <w:tcW w:w="7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小型、微型企业，监狱企业，残疾人福利性单位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投标人或者联合体均为小型、微型企业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货物类采购项目，采购标的对应的中小企业划分标准所属行业为“工业”。</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其他：无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技术项（F2×A2）满分为58.00分</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30"/>
        <w:gridCol w:w="598"/>
        <w:gridCol w:w="63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6282"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分值</w:t>
            </w:r>
          </w:p>
        </w:tc>
        <w:tc>
          <w:tcPr>
            <w:tcW w:w="7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1、技术响应情况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投标人对招标文件第五章“二、技术和服务要求”的各项技术及服务要求的逐项响应承诺等方面情况由评委进行评分：完全满足招标文件要求的得42分：以“★”标示的内容为不允许负偏离的实质性要求，若负偏离则投标无效；带“▲”号重点技术指标共计10项，重点技术指标负偏离一项扣2分，计20分；未以符号标识的技术指标共计50项，每负偏离一项扣0.44分，计22分；正偏离不加分。【①招标文件技术相关要求中若有要求投标人提供官网全屏截图或视频或图片或网址链接或相应产品证书或检测报告等相关佐证材料的条款，投标人未提供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③技术和服务要求中若有要求提供证书、截图、检测报告或其他佐证材料的，投标人在《技术和服务要求响应表》中须注明该佐证材料的具体页码，并在佐证材料中作出明显标识以便评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2、项目背景与现状理解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投标人对招标项目的背景和现状理解情况（包括但不限于对项目的基础设施与网络结构现状理解、存在的问题、项目建设目标与内容、解决方案等）由评标委员会进行评分：方案包含的要点齐全无缺漏项、内容与要点相符、内容完善且能够适用于本项目的得3分；方案所包含的要点齐全、内容与要点相符，但仅有纲要内容简略，未展开阐述的得2分；方案所包含的要点有缺漏或无实质性内容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3、项目技术方案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投标人为本项目提供的整体实施方案进行评分，包括但不限于①项目背景、②需求分析、③网络架构设计、项目实施计划与方案、人员组织、风险管理与质量保证等方面。方案包含的要点齐全无缺漏项、内容与要点相符、内容完善且能够适用于本项目的得3分；方案所包含的要点齐全、内容与要点相符，但仅有纲要内容简略，未展开阐述的得2分；方案所包含的要点有缺漏或无实质性内容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4、产品质量及供货保障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根据各投标人提供的产品质量保障以及供货渠道来源是否正规且能得到有效保障等情况进行评分：包括但不限于① 产品保障方案，②产品质量保障③ 供货保障、供货渠道来源等方面。方案包含的要点齐全无缺漏项、内容与要点相符、内容完善且能够适用于本项目的得3分；方案所包含的要点齐全、内容与要点相符，但仅有纲要内容简略，未展开阐述的得2分；方案所包含的要点有缺漏或无实质性内容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5、技术培训方案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各投标人提供的技术培训方案进行评分，包括但不限于①培训计划；②培训范围与内容；③实施及针对性措施；④保证培训成效的措施方面。方案包含的要点齐全无缺漏项、内容与要点相符、内容完善且能够适用于本项目的得3分；方案所包含的要点齐全、内容与要点相符，但仅有纲要内容简略，未展开阐述的得2分；方案所包含的要点有缺漏或无实质性内容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6、项目实施团队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6-1.投标人拟担任本项目项目经理具有信息系统项目管理师（高级）资格认证证书的得1分，满分1分。（须提供资格证书复印件及近6个月内（不含投标当月）任一月投标人为其缴纳社保凭证证明，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6、项目实施团队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6-2.投标人拟投入本项目的实施工程师具备注册信息安全专业人员CISP或CISSP或网络工程师的，每提供一个得1分，满分3分。（须提供资格证书复印件及近6个月内（不含投标当月）任一月投标人为其缴纳社保凭证证明，未提供或提供不全的不得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商务项（F3×A3）满分为12.00分</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65"/>
        <w:gridCol w:w="601"/>
        <w:gridCol w:w="64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282"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分值</w:t>
            </w:r>
          </w:p>
        </w:tc>
        <w:tc>
          <w:tcPr>
            <w:tcW w:w="7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1.业绩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投标人应提供的自2020年1月1日至本项目投标截止时间止(日期以合同签订时间为准)，由投标人完成的同类相关业绩进行评分，每提供一份业绩得1分，满分3分。注：投标人应如实提供业绩证明文件，每份业绩须同时提供①中标（成交）公告（提供相关网站中标（成交）公告的下载网页并注明网址）、②中标（成交）通知书复印件、③采购合同文本复印件、④提供能够证明该业绩项目已经采购人验收合格的相关证明文件复印件。未提供或提供不全者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2.维保期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投标人承诺的免费维保期在招标文件要求的基础上（硬件为五年），每延长一年加1.5分，满分3分。须提供承诺函，未提供的不得分。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3.售后服务方案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根据投标人为本项目提供的整体售后服务方案进行评分，包括但不限于售后服务计划、售后服务内容、维修响应时间及方式、售后服务机构、专业人员配备情况及现有维修服务能力、备品备件等。方案包含的要点齐全无缺漏项、内容与要点相符、内容完善且能够适用于本项目的得3分；方案所包含的要点齐全、内容与要点相符，但仅有纲要内容简略，未展开阐述的得2分；方案所包含的要点有缺漏或无实质性内容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4.驻场人员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投标人承诺派遣驻点维护工程师进行至少一年现场驻点服务，驻点维护工程师工作作息时间与采购人一致并与采购人维护人</w:t>
            </w:r>
            <w:bookmarkStart w:id="189" w:name="_GoBack"/>
            <w:bookmarkEnd w:id="189"/>
            <w:r>
              <w:rPr>
                <w:rFonts w:hint="eastAsia" w:ascii="宋体" w:hAnsi="宋体" w:eastAsia="宋体" w:cs="宋体"/>
                <w:color w:val="auto"/>
                <w:kern w:val="0"/>
                <w:sz w:val="19"/>
                <w:szCs w:val="19"/>
                <w:lang w:val="en-US" w:eastAsia="zh-CN" w:bidi="ar"/>
              </w:rPr>
              <w:t>员共同考勤，驻点工程师应具备中级（含以上）网络工程师认证证书。投标人应承诺在进场实施前向采购人提交驻点工程师身份证、资格证书以及工作证复印件备案办理工作牌。并承诺在服务期间未经采购人允许不得更换驻点工程师。每提供1人得1.5分，满分3分。投标人须针对以上内容提供承诺函，未提供的不得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加分项（F4×A4）</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96"/>
        <w:gridCol w:w="596"/>
        <w:gridCol w:w="63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282"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分值</w:t>
            </w:r>
          </w:p>
        </w:tc>
        <w:tc>
          <w:tcPr>
            <w:tcW w:w="7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color w:val="auto"/>
                <w:kern w:val="0"/>
                <w:sz w:val="19"/>
                <w:szCs w:val="19"/>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节能、环境标志产品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auto"/>
                <w:sz w:val="19"/>
                <w:szCs w:val="19"/>
              </w:rPr>
            </w:pPr>
            <w:r>
              <w:rPr>
                <w:rFonts w:hint="eastAsia" w:ascii="宋体" w:hAnsi="宋体" w:eastAsia="宋体" w:cs="宋体"/>
                <w:color w:val="auto"/>
                <w:kern w:val="0"/>
                <w:sz w:val="19"/>
                <w:szCs w:val="19"/>
                <w:lang w:val="en-US" w:eastAsia="zh-CN" w:bidi="ar"/>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备注：投标人可在此部分上传投标文件报价部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（4）中标候选人排列规则顺序如下：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a.按照评标总得分（FA）由高到低顺序排列。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b.评标总得分（FA）相同的，按照评标价（即价格扣除后的投标报价）由低到高顺序排列。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c.评标总得分（FA）且评标价（即价格扣除后的投标报价）相同的并列。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68" w:name="_Toc17144"/>
      <w:r>
        <w:rPr>
          <w:rFonts w:hint="eastAsia" w:ascii="宋体" w:hAnsi="宋体" w:eastAsia="宋体" w:cs="宋体"/>
          <w:i w:val="0"/>
          <w:iCs w:val="0"/>
          <w:caps w:val="0"/>
          <w:color w:val="auto"/>
          <w:spacing w:val="0"/>
          <w:sz w:val="19"/>
          <w:szCs w:val="19"/>
          <w:shd w:val="clear" w:fill="FFFFFF"/>
        </w:rPr>
        <w:t>8、其他规定</w:t>
      </w:r>
      <w:bookmarkEnd w:id="6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8.1评标应全程保密且不得透露给任一投标人或与评标工作无关的人员。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8.2评标将进行全程实时录音录像，录音录像资料随采购文件一并存档。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8.4其他：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69" w:name="_Toc15653"/>
      <w:r>
        <w:rPr>
          <w:rFonts w:hint="eastAsia" w:ascii="宋体" w:hAnsi="宋体" w:eastAsia="宋体" w:cs="宋体"/>
          <w:i w:val="0"/>
          <w:iCs w:val="0"/>
          <w:caps w:val="0"/>
          <w:color w:val="auto"/>
          <w:spacing w:val="0"/>
          <w:sz w:val="31"/>
          <w:szCs w:val="31"/>
          <w:shd w:val="clear" w:fill="FFFFFF"/>
        </w:rPr>
        <w:t>第五章 招标内容及要求</w:t>
      </w:r>
      <w:bookmarkEnd w:id="69"/>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70" w:name="_Toc5344"/>
      <w:r>
        <w:rPr>
          <w:rFonts w:hint="eastAsia" w:ascii="宋体" w:hAnsi="宋体" w:eastAsia="宋体" w:cs="宋体"/>
          <w:i w:val="0"/>
          <w:iCs w:val="0"/>
          <w:caps w:val="0"/>
          <w:color w:val="auto"/>
          <w:spacing w:val="0"/>
          <w:sz w:val="21"/>
          <w:szCs w:val="21"/>
          <w:shd w:val="clear" w:fill="FFFFFF"/>
        </w:rPr>
        <w:t>一、项目概况（采购标的）</w:t>
      </w:r>
      <w:bookmarkEnd w:id="7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ascii="Calibri" w:hAnsi="Calibri" w:eastAsia="宋体" w:cs="Calibri"/>
          <w:i w:val="0"/>
          <w:iCs w:val="0"/>
          <w:caps w:val="0"/>
          <w:color w:val="auto"/>
          <w:spacing w:val="0"/>
          <w:sz w:val="19"/>
          <w:szCs w:val="19"/>
          <w:shd w:val="clear" w:fill="FFFFFF"/>
        </w:rPr>
        <w:t>1.</w:t>
      </w:r>
      <w:r>
        <w:rPr>
          <w:rFonts w:hint="eastAsia" w:ascii="宋体" w:hAnsi="宋体" w:eastAsia="宋体" w:cs="宋体"/>
          <w:i w:val="0"/>
          <w:iCs w:val="0"/>
          <w:caps w:val="0"/>
          <w:color w:val="auto"/>
          <w:spacing w:val="0"/>
          <w:sz w:val="19"/>
          <w:szCs w:val="19"/>
          <w:shd w:val="clear" w:fill="FFFFFF"/>
        </w:rPr>
        <w:t>本次招标项目为福建省立医院数据中心网络建设项目，本次招标的所有货物为全新原装品牌货物。投标人须保证所提供的货物是全新的、未使用过的原装品牌设备，在各个方面符合规定的质量、规格和性能要求，保证货物经过正确安装、合理操作和维护保养，在货物寿命期内运转良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default" w:ascii="Calibri" w:hAnsi="Calibri" w:eastAsia="宋体" w:cs="Calibri"/>
          <w:i w:val="0"/>
          <w:iCs w:val="0"/>
          <w:caps w:val="0"/>
          <w:color w:val="auto"/>
          <w:spacing w:val="0"/>
          <w:sz w:val="19"/>
          <w:szCs w:val="19"/>
          <w:shd w:val="clear" w:fill="FFFFFF"/>
        </w:rPr>
        <w:t>2.</w:t>
      </w:r>
      <w:r>
        <w:rPr>
          <w:rFonts w:hint="eastAsia" w:ascii="宋体" w:hAnsi="宋体" w:eastAsia="宋体" w:cs="宋体"/>
          <w:i w:val="0"/>
          <w:iCs w:val="0"/>
          <w:caps w:val="0"/>
          <w:color w:val="auto"/>
          <w:spacing w:val="0"/>
          <w:sz w:val="19"/>
          <w:szCs w:val="19"/>
          <w:shd w:val="clear" w:fill="FFFFFF"/>
        </w:rPr>
        <w:t>本次采购项目核心产品为◆生产网核心交换机；多家投标人提供的产品品牌相同的，按招标文件第四章</w:t>
      </w:r>
      <w:r>
        <w:rPr>
          <w:rFonts w:hint="default" w:ascii="Calibri" w:hAnsi="Calibri" w:eastAsia="宋体" w:cs="Calibri"/>
          <w:i w:val="0"/>
          <w:iCs w:val="0"/>
          <w:caps w:val="0"/>
          <w:color w:val="auto"/>
          <w:spacing w:val="0"/>
          <w:sz w:val="19"/>
          <w:szCs w:val="19"/>
          <w:shd w:val="clear" w:fill="FFFFFF"/>
        </w:rPr>
        <w:t>6.4</w:t>
      </w:r>
      <w:r>
        <w:rPr>
          <w:rFonts w:hint="eastAsia" w:ascii="宋体" w:hAnsi="宋体" w:eastAsia="宋体" w:cs="宋体"/>
          <w:i w:val="0"/>
          <w:iCs w:val="0"/>
          <w:caps w:val="0"/>
          <w:color w:val="auto"/>
          <w:spacing w:val="0"/>
          <w:sz w:val="19"/>
          <w:szCs w:val="19"/>
          <w:shd w:val="clear" w:fill="FFFFFF"/>
        </w:rPr>
        <w:t>条款的规定处理。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default" w:ascii="Calibri" w:hAnsi="Calibri" w:eastAsia="宋体" w:cs="Calibri"/>
          <w:i w:val="0"/>
          <w:iCs w:val="0"/>
          <w:caps w:val="0"/>
          <w:color w:val="auto"/>
          <w:spacing w:val="0"/>
          <w:sz w:val="19"/>
          <w:szCs w:val="19"/>
          <w:shd w:val="clear" w:fill="FFFFFF"/>
        </w:rPr>
        <w:t>3.</w:t>
      </w:r>
      <w:r>
        <w:rPr>
          <w:rFonts w:hint="eastAsia" w:ascii="宋体" w:hAnsi="宋体" w:eastAsia="宋体" w:cs="宋体"/>
          <w:i w:val="0"/>
          <w:iCs w:val="0"/>
          <w:caps w:val="0"/>
          <w:color w:val="auto"/>
          <w:spacing w:val="0"/>
          <w:sz w:val="19"/>
          <w:szCs w:val="19"/>
          <w:shd w:val="clear" w:fill="FFFFFF"/>
        </w:rPr>
        <w:t>投标人报价应以包括货物所涉及的有关项目的所有费用，包括：产品制造、运输、保险、安装、调试、搬运及设备就位、培训、保修、备品备件、专用工具、关税（若有）、外贸代 理费（若有）、售后服务等一切相关费用。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default" w:ascii="Calibri" w:hAnsi="Calibri" w:eastAsia="宋体" w:cs="Calibri"/>
          <w:i w:val="0"/>
          <w:iCs w:val="0"/>
          <w:caps w:val="0"/>
          <w:color w:val="auto"/>
          <w:spacing w:val="0"/>
          <w:sz w:val="19"/>
          <w:szCs w:val="19"/>
          <w:shd w:val="clear" w:fill="FFFFFF"/>
        </w:rPr>
        <w:t>4.</w:t>
      </w:r>
      <w:r>
        <w:rPr>
          <w:rFonts w:hint="eastAsia" w:ascii="宋体" w:hAnsi="宋体" w:eastAsia="宋体" w:cs="宋体"/>
          <w:i w:val="0"/>
          <w:iCs w:val="0"/>
          <w:caps w:val="0"/>
          <w:color w:val="auto"/>
          <w:spacing w:val="0"/>
          <w:sz w:val="19"/>
          <w:szCs w:val="19"/>
          <w:shd w:val="clear" w:fill="FFFFFF"/>
        </w:rPr>
        <w:t>投标人务必仔细阅读招标文件中所规定的，其中包括技术规格在内的所有细则。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default" w:ascii="Calibri" w:hAnsi="Calibri" w:eastAsia="宋体" w:cs="Calibri"/>
          <w:i w:val="0"/>
          <w:iCs w:val="0"/>
          <w:caps w:val="0"/>
          <w:color w:val="auto"/>
          <w:spacing w:val="0"/>
          <w:sz w:val="19"/>
          <w:szCs w:val="19"/>
          <w:shd w:val="clear" w:fill="FFFFFF"/>
        </w:rPr>
        <w:t>5.</w:t>
      </w:r>
      <w:r>
        <w:rPr>
          <w:rFonts w:hint="eastAsia" w:ascii="宋体" w:hAnsi="宋体" w:eastAsia="宋体" w:cs="宋体"/>
          <w:i w:val="0"/>
          <w:iCs w:val="0"/>
          <w:caps w:val="0"/>
          <w:color w:val="auto"/>
          <w:spacing w:val="0"/>
          <w:sz w:val="19"/>
          <w:szCs w:val="19"/>
          <w:shd w:val="clear" w:fill="FFFFFF"/>
        </w:rPr>
        <w:t>本章“二、技术和服务要求”中的涉及到检测报告等佐证材料的，投标人须将检测报告中的技术参数所在位置用明显记号标识出来，便于查找。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outlineLvl w:val="2"/>
        <w:rPr>
          <w:rFonts w:hint="eastAsia" w:ascii="宋体" w:hAnsi="宋体" w:eastAsia="宋体" w:cs="宋体"/>
          <w:color w:val="auto"/>
          <w:sz w:val="19"/>
          <w:szCs w:val="19"/>
        </w:rPr>
      </w:pPr>
      <w:bookmarkStart w:id="71" w:name="_Toc26462"/>
      <w:r>
        <w:rPr>
          <w:rFonts w:hint="default" w:ascii="Calibri" w:hAnsi="Calibri" w:eastAsia="宋体" w:cs="Calibri"/>
          <w:i w:val="0"/>
          <w:iCs w:val="0"/>
          <w:caps w:val="0"/>
          <w:color w:val="auto"/>
          <w:spacing w:val="0"/>
          <w:sz w:val="19"/>
          <w:szCs w:val="19"/>
          <w:shd w:val="clear" w:fill="FFFFFF"/>
        </w:rPr>
        <w:t>6.</w:t>
      </w:r>
      <w:r>
        <w:rPr>
          <w:rFonts w:hint="eastAsia" w:ascii="宋体" w:hAnsi="宋体" w:eastAsia="宋体" w:cs="宋体"/>
          <w:i w:val="0"/>
          <w:iCs w:val="0"/>
          <w:caps w:val="0"/>
          <w:color w:val="auto"/>
          <w:spacing w:val="0"/>
          <w:sz w:val="19"/>
          <w:szCs w:val="19"/>
          <w:shd w:val="clear" w:fill="FFFFFF"/>
        </w:rPr>
        <w:t>采购内容清单</w:t>
      </w:r>
      <w:bookmarkEnd w:id="71"/>
    </w:p>
    <w:tbl>
      <w:tblPr>
        <w:tblStyle w:val="9"/>
        <w:tblW w:w="39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3"/>
        <w:gridCol w:w="4237"/>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2" w:type="pct"/>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Style w:val="11"/>
                <w:rFonts w:hint="eastAsia" w:ascii="宋体" w:hAnsi="宋体" w:eastAsia="宋体" w:cs="宋体"/>
                <w:color w:val="auto"/>
                <w:sz w:val="19"/>
                <w:szCs w:val="19"/>
              </w:rPr>
              <w:t>序号</w:t>
            </w:r>
          </w:p>
        </w:tc>
        <w:tc>
          <w:tcPr>
            <w:tcW w:w="3177" w:type="pct"/>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Style w:val="11"/>
                <w:rFonts w:hint="eastAsia" w:ascii="宋体" w:hAnsi="宋体" w:eastAsia="宋体" w:cs="宋体"/>
                <w:color w:val="auto"/>
                <w:sz w:val="19"/>
                <w:szCs w:val="19"/>
              </w:rPr>
              <w:t>名称</w:t>
            </w:r>
          </w:p>
        </w:tc>
        <w:tc>
          <w:tcPr>
            <w:tcW w:w="980" w:type="pct"/>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Style w:val="11"/>
                <w:rFonts w:hint="eastAsia" w:ascii="宋体" w:hAnsi="宋体" w:eastAsia="宋体" w:cs="宋体"/>
                <w:color w:val="auto"/>
                <w:sz w:val="19"/>
                <w:szCs w:val="19"/>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2" w:type="pct"/>
            <w:tcBorders>
              <w:top w:val="nil"/>
              <w:left w:val="single" w:color="000000" w:sz="4" w:space="0"/>
              <w:bottom w:val="single" w:color="000000" w:sz="4" w:space="0"/>
              <w:right w:val="single" w:color="000000" w:sz="4" w:space="0"/>
            </w:tcBorders>
            <w:shd w:val="clear" w:color="auto" w:fill="auto"/>
            <w:tcMar>
              <w:left w:w="84" w:type="dxa"/>
              <w:right w:w="84"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3177" w:type="pct"/>
            <w:tcBorders>
              <w:top w:val="nil"/>
              <w:left w:val="nil"/>
              <w:bottom w:val="single" w:color="000000" w:sz="4" w:space="0"/>
              <w:right w:val="single" w:color="000000" w:sz="4" w:space="0"/>
            </w:tcBorders>
            <w:shd w:val="clear" w:color="auto" w:fill="auto"/>
            <w:tcMar>
              <w:left w:w="84" w:type="dxa"/>
              <w:right w:w="84"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19"/>
                <w:szCs w:val="19"/>
              </w:rPr>
            </w:pPr>
            <w:r>
              <w:rPr>
                <w:rFonts w:hint="eastAsia" w:ascii="宋体" w:hAnsi="宋体" w:eastAsia="宋体" w:cs="宋体"/>
                <w:color w:val="auto"/>
                <w:sz w:val="19"/>
                <w:szCs w:val="19"/>
              </w:rPr>
              <w:t>生产网核心交换机（核心产品）</w:t>
            </w:r>
          </w:p>
        </w:tc>
        <w:tc>
          <w:tcPr>
            <w:tcW w:w="980" w:type="pct"/>
            <w:tcBorders>
              <w:top w:val="nil"/>
              <w:left w:val="nil"/>
              <w:bottom w:val="single" w:color="000000" w:sz="4" w:space="0"/>
              <w:right w:val="single" w:color="000000" w:sz="4" w:space="0"/>
            </w:tcBorders>
            <w:shd w:val="clear" w:color="auto" w:fill="auto"/>
            <w:tcMar>
              <w:left w:w="84" w:type="dxa"/>
              <w:right w:w="84"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19"/>
                <w:szCs w:val="19"/>
              </w:rPr>
            </w:pPr>
            <w:r>
              <w:rPr>
                <w:rFonts w:hint="eastAsia" w:ascii="宋体" w:hAnsi="宋体" w:eastAsia="宋体" w:cs="宋体"/>
                <w:color w:val="auto"/>
                <w:sz w:val="19"/>
                <w:szCs w:val="19"/>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2" w:type="pct"/>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2</w:t>
            </w:r>
          </w:p>
        </w:tc>
        <w:tc>
          <w:tcPr>
            <w:tcW w:w="3177" w:type="pct"/>
            <w:tcBorders>
              <w:top w:val="nil"/>
              <w:left w:val="nil"/>
              <w:bottom w:val="single" w:color="000000" w:sz="4" w:space="0"/>
              <w:right w:val="single" w:color="000000" w:sz="4" w:space="0"/>
            </w:tcBorders>
            <w:shd w:val="clear" w:color="auto" w:fill="auto"/>
            <w:tcMar>
              <w:left w:w="84" w:type="dxa"/>
              <w:right w:w="84"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服务器汇聚交换机</w:t>
            </w:r>
          </w:p>
        </w:tc>
        <w:tc>
          <w:tcPr>
            <w:tcW w:w="980" w:type="pct"/>
            <w:tcBorders>
              <w:top w:val="nil"/>
              <w:left w:val="nil"/>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2" w:type="pct"/>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3</w:t>
            </w:r>
          </w:p>
        </w:tc>
        <w:tc>
          <w:tcPr>
            <w:tcW w:w="3177" w:type="pct"/>
            <w:tcBorders>
              <w:top w:val="nil"/>
              <w:left w:val="nil"/>
              <w:bottom w:val="single" w:color="000000" w:sz="4" w:space="0"/>
              <w:right w:val="single" w:color="000000" w:sz="4" w:space="0"/>
            </w:tcBorders>
            <w:shd w:val="clear" w:color="auto" w:fill="auto"/>
            <w:tcMar>
              <w:left w:w="84" w:type="dxa"/>
              <w:right w:w="84"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服务器接入交换机</w:t>
            </w:r>
          </w:p>
        </w:tc>
        <w:tc>
          <w:tcPr>
            <w:tcW w:w="980" w:type="pct"/>
            <w:tcBorders>
              <w:top w:val="nil"/>
              <w:left w:val="nil"/>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12台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2" w:type="pct"/>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4</w:t>
            </w:r>
          </w:p>
        </w:tc>
        <w:tc>
          <w:tcPr>
            <w:tcW w:w="3177" w:type="pct"/>
            <w:tcBorders>
              <w:top w:val="nil"/>
              <w:left w:val="nil"/>
              <w:bottom w:val="single" w:color="000000" w:sz="4" w:space="0"/>
              <w:right w:val="single" w:color="000000" w:sz="4" w:space="0"/>
            </w:tcBorders>
            <w:shd w:val="clear" w:color="auto" w:fill="auto"/>
            <w:tcMar>
              <w:left w:w="84" w:type="dxa"/>
              <w:right w:w="84"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vMotion/心跳网核心交换机</w:t>
            </w:r>
          </w:p>
        </w:tc>
        <w:tc>
          <w:tcPr>
            <w:tcW w:w="980" w:type="pct"/>
            <w:tcBorders>
              <w:top w:val="nil"/>
              <w:left w:val="nil"/>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2" w:type="pct"/>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5</w:t>
            </w:r>
          </w:p>
        </w:tc>
        <w:tc>
          <w:tcPr>
            <w:tcW w:w="3177" w:type="pct"/>
            <w:tcBorders>
              <w:top w:val="nil"/>
              <w:left w:val="nil"/>
              <w:bottom w:val="single" w:color="000000" w:sz="4" w:space="0"/>
              <w:right w:val="single" w:color="000000" w:sz="4" w:space="0"/>
            </w:tcBorders>
            <w:shd w:val="clear" w:color="auto" w:fill="auto"/>
            <w:tcMar>
              <w:left w:w="84" w:type="dxa"/>
              <w:right w:w="84"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vMotion/心跳网接入交换机</w:t>
            </w:r>
          </w:p>
        </w:tc>
        <w:tc>
          <w:tcPr>
            <w:tcW w:w="980" w:type="pct"/>
            <w:tcBorders>
              <w:top w:val="nil"/>
              <w:left w:val="nil"/>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12台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42" w:type="pct"/>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6</w:t>
            </w:r>
          </w:p>
        </w:tc>
        <w:tc>
          <w:tcPr>
            <w:tcW w:w="3177" w:type="pct"/>
            <w:tcBorders>
              <w:top w:val="nil"/>
              <w:left w:val="nil"/>
              <w:bottom w:val="single" w:color="000000" w:sz="4" w:space="0"/>
              <w:right w:val="single" w:color="000000" w:sz="4" w:space="0"/>
            </w:tcBorders>
            <w:shd w:val="clear" w:color="auto" w:fill="auto"/>
            <w:tcMar>
              <w:left w:w="84" w:type="dxa"/>
              <w:right w:w="84"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外网业务核心交换机</w:t>
            </w:r>
          </w:p>
        </w:tc>
        <w:tc>
          <w:tcPr>
            <w:tcW w:w="980" w:type="pct"/>
            <w:tcBorders>
              <w:top w:val="nil"/>
              <w:left w:val="nil"/>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2" w:type="pct"/>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7</w:t>
            </w:r>
          </w:p>
        </w:tc>
        <w:tc>
          <w:tcPr>
            <w:tcW w:w="3177" w:type="pct"/>
            <w:tcBorders>
              <w:top w:val="nil"/>
              <w:left w:val="nil"/>
              <w:bottom w:val="single" w:color="000000" w:sz="4" w:space="0"/>
              <w:right w:val="single" w:color="000000" w:sz="4" w:space="0"/>
            </w:tcBorders>
            <w:shd w:val="clear" w:color="auto" w:fill="auto"/>
            <w:tcMar>
              <w:left w:w="84" w:type="dxa"/>
              <w:right w:w="84"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外网业务接入交换机</w:t>
            </w:r>
          </w:p>
        </w:tc>
        <w:tc>
          <w:tcPr>
            <w:tcW w:w="980" w:type="pct"/>
            <w:tcBorders>
              <w:top w:val="nil"/>
              <w:left w:val="nil"/>
              <w:bottom w:val="single" w:color="000000" w:sz="4" w:space="0"/>
              <w:right w:val="single" w:color="000000" w:sz="4" w:space="0"/>
            </w:tcBorders>
            <w:shd w:val="clear" w:color="auto" w:fill="auto"/>
            <w:tcMar>
              <w:left w:w="84"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left"/>
              <w:rPr>
                <w:rFonts w:hint="eastAsia" w:ascii="宋体" w:hAnsi="宋体" w:eastAsia="宋体" w:cs="宋体"/>
                <w:color w:val="auto"/>
                <w:sz w:val="19"/>
                <w:szCs w:val="19"/>
              </w:rPr>
            </w:pPr>
            <w:r>
              <w:rPr>
                <w:rFonts w:hint="eastAsia" w:ascii="宋体" w:hAnsi="宋体" w:eastAsia="宋体" w:cs="宋体"/>
                <w:color w:val="auto"/>
                <w:sz w:val="19"/>
                <w:szCs w:val="19"/>
              </w:rPr>
              <w:t>2台</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注：（</w:t>
      </w:r>
      <w:r>
        <w:rPr>
          <w:rFonts w:hint="default" w:ascii="Calibri" w:hAnsi="Calibri" w:eastAsia="宋体" w:cs="Calibri"/>
          <w:i w:val="0"/>
          <w:iCs w:val="0"/>
          <w:caps w:val="0"/>
          <w:color w:val="auto"/>
          <w:spacing w:val="0"/>
          <w:sz w:val="19"/>
          <w:szCs w:val="19"/>
          <w:shd w:val="clear" w:fill="FFFFFF"/>
        </w:rPr>
        <w:t>1</w:t>
      </w:r>
      <w:r>
        <w:rPr>
          <w:rFonts w:hint="eastAsia" w:ascii="宋体" w:hAnsi="宋体" w:eastAsia="宋体" w:cs="宋体"/>
          <w:i w:val="0"/>
          <w:iCs w:val="0"/>
          <w:caps w:val="0"/>
          <w:color w:val="auto"/>
          <w:spacing w:val="0"/>
          <w:sz w:val="19"/>
          <w:szCs w:val="19"/>
          <w:shd w:val="clear" w:fill="FFFFFF"/>
        </w:rPr>
        <w:t>）投标人须按上述采购清单进行分项报价，否则投标无效。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w:t>
      </w:r>
      <w:r>
        <w:rPr>
          <w:rFonts w:hint="eastAsia" w:ascii="Calibri" w:hAnsi="Calibri" w:eastAsia="宋体" w:cs="Calibri"/>
          <w:i w:val="0"/>
          <w:iCs w:val="0"/>
          <w:caps w:val="0"/>
          <w:color w:val="auto"/>
          <w:spacing w:val="0"/>
          <w:sz w:val="19"/>
          <w:szCs w:val="19"/>
          <w:shd w:val="clear" w:fill="FFFFFF"/>
          <w:lang w:val="en-US" w:eastAsia="zh-CN"/>
        </w:rPr>
        <w:t>2</w:t>
      </w:r>
      <w:r>
        <w:rPr>
          <w:rFonts w:hint="eastAsia" w:ascii="宋体" w:hAnsi="宋体" w:eastAsia="宋体" w:cs="宋体"/>
          <w:i w:val="0"/>
          <w:iCs w:val="0"/>
          <w:caps w:val="0"/>
          <w:color w:val="auto"/>
          <w:spacing w:val="0"/>
          <w:sz w:val="19"/>
          <w:szCs w:val="19"/>
          <w:shd w:val="clear" w:fill="FFFFFF"/>
        </w:rPr>
        <w:t>）若因系统无法编辑详细的</w:t>
      </w:r>
      <w:r>
        <w:rPr>
          <w:rFonts w:hint="default" w:ascii="Calibri" w:hAnsi="Calibri" w:eastAsia="宋体" w:cs="Calibri"/>
          <w:i w:val="0"/>
          <w:iCs w:val="0"/>
          <w:caps w:val="0"/>
          <w:color w:val="auto"/>
          <w:spacing w:val="0"/>
          <w:sz w:val="19"/>
          <w:szCs w:val="19"/>
          <w:shd w:val="clear" w:fill="FFFFFF"/>
        </w:rPr>
        <w:t>“</w:t>
      </w:r>
      <w:r>
        <w:rPr>
          <w:rFonts w:hint="eastAsia" w:ascii="宋体" w:hAnsi="宋体" w:eastAsia="宋体" w:cs="宋体"/>
          <w:i w:val="0"/>
          <w:iCs w:val="0"/>
          <w:caps w:val="0"/>
          <w:color w:val="auto"/>
          <w:spacing w:val="0"/>
          <w:sz w:val="19"/>
          <w:szCs w:val="19"/>
          <w:shd w:val="clear" w:fill="FFFFFF"/>
        </w:rPr>
        <w:t>投标分项报价表</w:t>
      </w:r>
      <w:r>
        <w:rPr>
          <w:rFonts w:hint="default" w:ascii="Calibri" w:hAnsi="Calibri" w:eastAsia="宋体" w:cs="Calibri"/>
          <w:i w:val="0"/>
          <w:iCs w:val="0"/>
          <w:caps w:val="0"/>
          <w:color w:val="auto"/>
          <w:spacing w:val="0"/>
          <w:sz w:val="19"/>
          <w:szCs w:val="19"/>
          <w:shd w:val="clear" w:fill="FFFFFF"/>
        </w:rPr>
        <w:t>”</w:t>
      </w:r>
      <w:r>
        <w:rPr>
          <w:rFonts w:hint="eastAsia" w:ascii="宋体" w:hAnsi="宋体" w:eastAsia="宋体" w:cs="宋体"/>
          <w:i w:val="0"/>
          <w:iCs w:val="0"/>
          <w:caps w:val="0"/>
          <w:color w:val="auto"/>
          <w:spacing w:val="0"/>
          <w:sz w:val="19"/>
          <w:szCs w:val="19"/>
          <w:shd w:val="clear" w:fill="FFFFFF"/>
        </w:rPr>
        <w:t>，投标人应按第七章</w:t>
      </w:r>
      <w:r>
        <w:rPr>
          <w:rFonts w:hint="default" w:ascii="Calibri" w:hAnsi="Calibri" w:eastAsia="宋体" w:cs="Calibri"/>
          <w:i w:val="0"/>
          <w:iCs w:val="0"/>
          <w:caps w:val="0"/>
          <w:color w:val="auto"/>
          <w:spacing w:val="0"/>
          <w:sz w:val="19"/>
          <w:szCs w:val="19"/>
          <w:shd w:val="clear" w:fill="FFFFFF"/>
        </w:rPr>
        <w:t>“</w:t>
      </w:r>
      <w:r>
        <w:rPr>
          <w:rFonts w:hint="eastAsia" w:ascii="宋体" w:hAnsi="宋体" w:eastAsia="宋体" w:cs="宋体"/>
          <w:i w:val="0"/>
          <w:iCs w:val="0"/>
          <w:caps w:val="0"/>
          <w:color w:val="auto"/>
          <w:spacing w:val="0"/>
          <w:sz w:val="19"/>
          <w:szCs w:val="19"/>
          <w:shd w:val="clear" w:fill="FFFFFF"/>
        </w:rPr>
        <w:t>二、投标分项报价表</w:t>
      </w:r>
      <w:r>
        <w:rPr>
          <w:rFonts w:hint="default" w:ascii="Calibri" w:hAnsi="Calibri" w:eastAsia="宋体" w:cs="Calibri"/>
          <w:i w:val="0"/>
          <w:iCs w:val="0"/>
          <w:caps w:val="0"/>
          <w:color w:val="auto"/>
          <w:spacing w:val="0"/>
          <w:sz w:val="19"/>
          <w:szCs w:val="19"/>
          <w:shd w:val="clear" w:fill="FFFFFF"/>
        </w:rPr>
        <w:t>”</w:t>
      </w:r>
      <w:r>
        <w:rPr>
          <w:rFonts w:hint="eastAsia" w:ascii="宋体" w:hAnsi="宋体" w:eastAsia="宋体" w:cs="宋体"/>
          <w:i w:val="0"/>
          <w:iCs w:val="0"/>
          <w:caps w:val="0"/>
          <w:color w:val="auto"/>
          <w:spacing w:val="0"/>
          <w:sz w:val="19"/>
          <w:szCs w:val="19"/>
          <w:shd w:val="clear" w:fill="FFFFFF"/>
        </w:rPr>
        <w:t>格式另行编制一份投标报价明细表，并在客户端系统中的加分项</w:t>
      </w:r>
      <w:r>
        <w:rPr>
          <w:rFonts w:hint="default" w:ascii="Calibri" w:hAnsi="Calibri" w:eastAsia="宋体" w:cs="Calibri"/>
          <w:i w:val="0"/>
          <w:iCs w:val="0"/>
          <w:caps w:val="0"/>
          <w:color w:val="auto"/>
          <w:spacing w:val="0"/>
          <w:sz w:val="19"/>
          <w:szCs w:val="19"/>
          <w:shd w:val="clear" w:fill="FFFFFF"/>
        </w:rPr>
        <w:t>“</w:t>
      </w:r>
      <w:r>
        <w:rPr>
          <w:rFonts w:hint="eastAsia" w:ascii="宋体" w:hAnsi="宋体" w:eastAsia="宋体" w:cs="宋体"/>
          <w:i w:val="0"/>
          <w:iCs w:val="0"/>
          <w:caps w:val="0"/>
          <w:color w:val="auto"/>
          <w:spacing w:val="0"/>
          <w:sz w:val="19"/>
          <w:szCs w:val="19"/>
          <w:shd w:val="clear" w:fill="FFFFFF"/>
        </w:rPr>
        <w:t>优先类节能产品、环境标志产品</w:t>
      </w:r>
      <w:r>
        <w:rPr>
          <w:rFonts w:hint="default" w:ascii="Calibri" w:hAnsi="Calibri" w:eastAsia="宋体" w:cs="Calibri"/>
          <w:i w:val="0"/>
          <w:iCs w:val="0"/>
          <w:caps w:val="0"/>
          <w:color w:val="auto"/>
          <w:spacing w:val="0"/>
          <w:sz w:val="19"/>
          <w:szCs w:val="19"/>
          <w:shd w:val="clear" w:fill="FFFFFF"/>
        </w:rPr>
        <w:t>”</w:t>
      </w:r>
      <w:r>
        <w:rPr>
          <w:rFonts w:hint="eastAsia" w:ascii="宋体" w:hAnsi="宋体" w:eastAsia="宋体" w:cs="宋体"/>
          <w:i w:val="0"/>
          <w:iCs w:val="0"/>
          <w:caps w:val="0"/>
          <w:color w:val="auto"/>
          <w:spacing w:val="0"/>
          <w:sz w:val="19"/>
          <w:szCs w:val="19"/>
          <w:shd w:val="clear" w:fill="FFFFFF"/>
        </w:rPr>
        <w:t>模块提交。但不得出现在资格及资信证明部分、技术及商务部分中。特别注意：资格及资信证明部分中不得出现报价部分的全部或部分的投标报价信息（或组成资料），否则资格审查不合格。技术及商务部分中不得出现报价部分的全部或部分的投标报价信息（或组成资料），否则符合性审查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72" w:name="_Toc7558"/>
      <w:r>
        <w:rPr>
          <w:rFonts w:hint="eastAsia" w:ascii="宋体" w:hAnsi="宋体" w:eastAsia="宋体" w:cs="宋体"/>
          <w:i w:val="0"/>
          <w:iCs w:val="0"/>
          <w:caps w:val="0"/>
          <w:color w:val="auto"/>
          <w:spacing w:val="0"/>
          <w:sz w:val="21"/>
          <w:szCs w:val="21"/>
          <w:shd w:val="clear" w:fill="FFFFFF"/>
        </w:rPr>
        <w:t>二、技术和服务要求（以“★”标示的内容为不允许负偏离的实质性要求）</w:t>
      </w:r>
      <w:bookmarkEnd w:id="72"/>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outlineLvl w:val="2"/>
        <w:rPr>
          <w:rFonts w:hint="eastAsia" w:ascii="宋体" w:hAnsi="宋体" w:eastAsia="宋体" w:cs="宋体"/>
          <w:b/>
          <w:bCs/>
          <w:color w:val="auto"/>
          <w:sz w:val="31"/>
          <w:szCs w:val="31"/>
        </w:rPr>
      </w:pPr>
      <w:bookmarkStart w:id="73" w:name="_Toc531"/>
      <w:r>
        <w:rPr>
          <w:rStyle w:val="11"/>
          <w:rFonts w:hint="eastAsia" w:ascii="宋体" w:hAnsi="宋体" w:eastAsia="宋体" w:cs="宋体"/>
          <w:b/>
          <w:i w:val="0"/>
          <w:iCs w:val="0"/>
          <w:caps w:val="0"/>
          <w:color w:val="auto"/>
          <w:spacing w:val="0"/>
          <w:sz w:val="21"/>
          <w:szCs w:val="21"/>
          <w:shd w:val="clear" w:fill="FFFFFF"/>
        </w:rPr>
        <w:t>1-1</w:t>
      </w:r>
      <w:r>
        <w:rPr>
          <w:rStyle w:val="11"/>
          <w:rFonts w:ascii="等线 Light" w:hAnsi="等线 Light" w:eastAsia="等线 Light" w:cs="等线 Light"/>
          <w:b/>
          <w:i w:val="0"/>
          <w:iCs w:val="0"/>
          <w:caps w:val="0"/>
          <w:color w:val="auto"/>
          <w:spacing w:val="0"/>
          <w:sz w:val="32"/>
          <w:szCs w:val="32"/>
          <w:shd w:val="clear" w:fill="FFFFFF"/>
        </w:rPr>
        <w:t> </w:t>
      </w:r>
      <w:r>
        <w:rPr>
          <w:rStyle w:val="11"/>
          <w:rFonts w:hint="eastAsia" w:ascii="宋体" w:hAnsi="宋体" w:eastAsia="宋体" w:cs="宋体"/>
          <w:b/>
          <w:i w:val="0"/>
          <w:iCs w:val="0"/>
          <w:caps w:val="0"/>
          <w:color w:val="auto"/>
          <w:spacing w:val="0"/>
          <w:sz w:val="21"/>
          <w:szCs w:val="21"/>
          <w:shd w:val="clear" w:fill="FFFFFF"/>
        </w:rPr>
        <w:t>生产网核心交换机（核心产品）</w:t>
      </w:r>
      <w:bookmarkEnd w:id="7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1、交换容量≥640Tbps，包转发率≥230000Mpps；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outlineLvl w:val="2"/>
        <w:rPr>
          <w:rFonts w:hint="eastAsia" w:ascii="宋体" w:hAnsi="宋体" w:eastAsia="宋体" w:cs="宋体"/>
          <w:color w:val="auto"/>
          <w:sz w:val="19"/>
          <w:szCs w:val="19"/>
        </w:rPr>
      </w:pPr>
      <w:bookmarkStart w:id="74" w:name="_Toc20363"/>
      <w:r>
        <w:rPr>
          <w:rFonts w:hint="eastAsia" w:ascii="宋体" w:hAnsi="宋体" w:eastAsia="宋体" w:cs="宋体"/>
          <w:i w:val="0"/>
          <w:iCs w:val="0"/>
          <w:caps w:val="0"/>
          <w:color w:val="auto"/>
          <w:spacing w:val="0"/>
          <w:sz w:val="19"/>
          <w:szCs w:val="19"/>
          <w:shd w:val="clear" w:fill="FFFFFF"/>
        </w:rPr>
        <w:t>2、业务槽位数≥8，交换网板插槽数量≥6，风扇框个数≥3；</w:t>
      </w:r>
      <w:bookmarkEnd w:id="74"/>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3、为保证数据安全性及符合国家信创要求，CPU芯片、LSW交换芯片均为国产自研芯片，芯片为设备生产厂商自研；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4、支持RIPng、OSPFv3、ISISv6、BGP4+等IPv6动态路由协议；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5、支持堆叠多虚一技术，实现单一界面管理多台设备；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6、支持IP分片和重组；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7、支持微分段，NSH；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8、支持基于命令行的配置回滚；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9、实配双主控，交换网板≥5个，交流电源≥4个，10GE光端口数量≥48个，40GE 光接口≥24个；万兆单模光模块≥8个，万兆单模长距离40km或以上光模块≥2个；40G单模模块≥4个，40G多模模块≥4个，万兆多模光模块≥10个，千兆单模光模块≥8个，千兆多模光模块≥10个，千兆电接口模块≥10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Fonts w:hint="eastAsia" w:ascii="宋体" w:hAnsi="宋体" w:eastAsia="宋体" w:cs="宋体"/>
          <w:b/>
          <w:bCs/>
          <w:color w:val="auto"/>
          <w:sz w:val="31"/>
          <w:szCs w:val="31"/>
        </w:rPr>
      </w:pPr>
      <w:bookmarkStart w:id="75" w:name="_Toc1341"/>
      <w:r>
        <w:rPr>
          <w:rStyle w:val="11"/>
          <w:rFonts w:hint="eastAsia" w:ascii="宋体" w:hAnsi="宋体" w:eastAsia="宋体" w:cs="宋体"/>
          <w:b/>
          <w:i w:val="0"/>
          <w:iCs w:val="0"/>
          <w:caps w:val="0"/>
          <w:color w:val="auto"/>
          <w:spacing w:val="0"/>
          <w:sz w:val="21"/>
          <w:szCs w:val="21"/>
          <w:shd w:val="clear" w:fill="FFFFFF"/>
        </w:rPr>
        <w:t>1-2</w:t>
      </w:r>
      <w:r>
        <w:rPr>
          <w:rStyle w:val="11"/>
          <w:rFonts w:hint="eastAsia" w:ascii="等线 Light" w:hAnsi="等线 Light" w:eastAsia="等线 Light" w:cs="等线 Light"/>
          <w:b/>
          <w:i w:val="0"/>
          <w:iCs w:val="0"/>
          <w:caps w:val="0"/>
          <w:color w:val="auto"/>
          <w:spacing w:val="0"/>
          <w:sz w:val="32"/>
          <w:szCs w:val="32"/>
          <w:shd w:val="clear" w:fill="FFFFFF"/>
        </w:rPr>
        <w:t> </w:t>
      </w:r>
      <w:r>
        <w:rPr>
          <w:rStyle w:val="11"/>
          <w:rFonts w:hint="eastAsia" w:ascii="宋体" w:hAnsi="宋体" w:eastAsia="宋体" w:cs="宋体"/>
          <w:b/>
          <w:i w:val="0"/>
          <w:iCs w:val="0"/>
          <w:caps w:val="0"/>
          <w:color w:val="auto"/>
          <w:spacing w:val="0"/>
          <w:sz w:val="21"/>
          <w:szCs w:val="21"/>
          <w:shd w:val="clear" w:fill="FFFFFF"/>
        </w:rPr>
        <w:t>服务器汇聚交换机</w:t>
      </w:r>
      <w:bookmarkEnd w:id="75"/>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1、交换容量≥12Tbps，包转发率≥4480Mpps；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2、设备可用缓存≥42MB；</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3、▲为保证数据安全性及符合国家信创要求，CPU芯片、LSW交换芯片均为国产自研芯片，芯片为设备生产厂商自研；（</w:t>
      </w:r>
      <w:r>
        <w:rPr>
          <w:rStyle w:val="11"/>
          <w:rFonts w:hint="eastAsia" w:ascii="宋体" w:hAnsi="宋体" w:eastAsia="宋体" w:cs="宋体"/>
          <w:i w:val="0"/>
          <w:iCs w:val="0"/>
          <w:caps w:val="0"/>
          <w:color w:val="auto"/>
          <w:spacing w:val="0"/>
          <w:sz w:val="19"/>
          <w:szCs w:val="19"/>
          <w:shd w:val="clear" w:fill="FFFFFF"/>
        </w:rPr>
        <w:t>提供有检测资质的第三方检测机构出具的检测报告证明，报告须有国家计量认证（CMA)或中国合格评定国家认可委员会(CNAS）认可印章并加盖供应商公章)</w:t>
      </w:r>
      <w:r>
        <w:rPr>
          <w:rFonts w:hint="eastAsia" w:ascii="宋体" w:hAnsi="宋体" w:eastAsia="宋体" w:cs="宋体"/>
          <w:i w:val="0"/>
          <w:iCs w:val="0"/>
          <w:caps w:val="0"/>
          <w:color w:val="auto"/>
          <w:spacing w:val="0"/>
          <w:sz w:val="19"/>
          <w:szCs w:val="19"/>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4、支持RIPng、OSPFv3、ISISv6、BGP4+等IPv6动态路由协议；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5、支持全网路径探测；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6、支持基于命令行的配置回滚；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7、▲支持 PFC 死锁预防，通过识别易造成 PFC 死锁的业务流，修改队列优先级，从而预防 PFC死锁的发生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8、▲支持 AI ECN，根据现网流量模型智能调整无损队列的 ECN 门限，可以保障零丢包下的低时延和高吞吐，让无损业务达到最优性能；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9、设备支持可根据流量模型自适应调整ECN水线参数，保障RoCE业务在各种流量模型下端口带宽利用率能达到90%以上，并且零丢包；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10、实配100GE光端口数量≥64个；40G多模光模块≥10个，40G单模模块≥6个；配置冗余电源，配置40G 转 4*10GB多模光纤跳线≥4根。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Fonts w:hint="eastAsia" w:ascii="宋体" w:hAnsi="宋体" w:eastAsia="宋体" w:cs="宋体"/>
          <w:b/>
          <w:bCs/>
          <w:color w:val="auto"/>
          <w:sz w:val="31"/>
          <w:szCs w:val="31"/>
        </w:rPr>
      </w:pPr>
      <w:bookmarkStart w:id="76" w:name="_Toc7052"/>
      <w:r>
        <w:rPr>
          <w:rStyle w:val="11"/>
          <w:rFonts w:hint="eastAsia" w:ascii="宋体" w:hAnsi="宋体" w:eastAsia="宋体" w:cs="宋体"/>
          <w:b/>
          <w:i w:val="0"/>
          <w:iCs w:val="0"/>
          <w:caps w:val="0"/>
          <w:color w:val="auto"/>
          <w:spacing w:val="0"/>
          <w:sz w:val="21"/>
          <w:szCs w:val="21"/>
          <w:shd w:val="clear" w:fill="FFFFFF"/>
        </w:rPr>
        <w:t>1-3</w:t>
      </w:r>
      <w:r>
        <w:rPr>
          <w:rStyle w:val="11"/>
          <w:rFonts w:hint="eastAsia" w:ascii="等线 Light" w:hAnsi="等线 Light" w:eastAsia="等线 Light" w:cs="等线 Light"/>
          <w:b/>
          <w:i w:val="0"/>
          <w:iCs w:val="0"/>
          <w:caps w:val="0"/>
          <w:color w:val="auto"/>
          <w:spacing w:val="0"/>
          <w:sz w:val="32"/>
          <w:szCs w:val="32"/>
          <w:shd w:val="clear" w:fill="FFFFFF"/>
        </w:rPr>
        <w:t> </w:t>
      </w:r>
      <w:r>
        <w:rPr>
          <w:rStyle w:val="11"/>
          <w:rFonts w:hint="eastAsia" w:ascii="宋体" w:hAnsi="宋体" w:eastAsia="宋体" w:cs="宋体"/>
          <w:b/>
          <w:i w:val="0"/>
          <w:iCs w:val="0"/>
          <w:caps w:val="0"/>
          <w:color w:val="auto"/>
          <w:spacing w:val="0"/>
          <w:sz w:val="21"/>
          <w:szCs w:val="21"/>
          <w:shd w:val="clear" w:fill="FFFFFF"/>
        </w:rPr>
        <w:t>服务器接入交换机</w:t>
      </w:r>
      <w:bookmarkEnd w:id="76"/>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1、交换容量≥4.8T，包转发率≥2000Mpps；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2、整机可用缓存≥36MB；</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3、▲为保证数据安全性及符合国家信创要求，CPU芯片、LSW交换芯片均为国产自研芯片，芯片为设备生产厂商自研；（</w:t>
      </w:r>
      <w:r>
        <w:rPr>
          <w:rStyle w:val="11"/>
          <w:rFonts w:hint="eastAsia" w:ascii="宋体" w:hAnsi="宋体" w:eastAsia="宋体" w:cs="宋体"/>
          <w:i w:val="0"/>
          <w:iCs w:val="0"/>
          <w:caps w:val="0"/>
          <w:color w:val="auto"/>
          <w:spacing w:val="0"/>
          <w:sz w:val="19"/>
          <w:szCs w:val="19"/>
          <w:shd w:val="clear" w:fill="FFFFFF"/>
        </w:rPr>
        <w:t>提供有检测资质的第三方检测机构出具的检测报告证明，报告须有国家计量认证（CMA)或中国合格评定国家认可委员会(CNAS）认可印章并加盖供应商公章)</w:t>
      </w:r>
      <w:r>
        <w:rPr>
          <w:rFonts w:hint="eastAsia" w:ascii="宋体" w:hAnsi="宋体" w:eastAsia="宋体" w:cs="宋体"/>
          <w:i w:val="0"/>
          <w:iCs w:val="0"/>
          <w:caps w:val="0"/>
          <w:color w:val="auto"/>
          <w:spacing w:val="0"/>
          <w:sz w:val="19"/>
          <w:szCs w:val="19"/>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4、支持RIPng、OSPFv3、ISISv6、BGP4+等IPv6动态路由协议；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5、▲支持IP分片和重组；（</w:t>
      </w:r>
      <w:r>
        <w:rPr>
          <w:rStyle w:val="11"/>
          <w:rFonts w:hint="eastAsia" w:ascii="宋体" w:hAnsi="宋体" w:eastAsia="宋体" w:cs="宋体"/>
          <w:i w:val="0"/>
          <w:iCs w:val="0"/>
          <w:caps w:val="0"/>
          <w:color w:val="auto"/>
          <w:spacing w:val="0"/>
          <w:sz w:val="19"/>
          <w:szCs w:val="19"/>
          <w:shd w:val="clear" w:fill="FFFFFF"/>
        </w:rPr>
        <w:t>提供有检测资质的第三方检测机构出具的检测报告证明，报告须有国家计量认证（CMA)或中国合格评定国家认可委员会(CNAS）认可印章并加盖供应商公章)</w:t>
      </w:r>
      <w:r>
        <w:rPr>
          <w:rFonts w:hint="eastAsia" w:ascii="宋体" w:hAnsi="宋体" w:eastAsia="宋体" w:cs="宋体"/>
          <w:i w:val="0"/>
          <w:iCs w:val="0"/>
          <w:caps w:val="0"/>
          <w:color w:val="auto"/>
          <w:spacing w:val="0"/>
          <w:sz w:val="19"/>
          <w:szCs w:val="19"/>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6、▲支持微分段，NSH；（</w:t>
      </w:r>
      <w:r>
        <w:rPr>
          <w:rStyle w:val="11"/>
          <w:rFonts w:hint="eastAsia" w:ascii="宋体" w:hAnsi="宋体" w:eastAsia="宋体" w:cs="宋体"/>
          <w:i w:val="0"/>
          <w:iCs w:val="0"/>
          <w:caps w:val="0"/>
          <w:color w:val="auto"/>
          <w:spacing w:val="0"/>
          <w:sz w:val="19"/>
          <w:szCs w:val="19"/>
          <w:shd w:val="clear" w:fill="FFFFFF"/>
        </w:rPr>
        <w:t>提供有检测资质的第三方检测机构出具的检测报告证明，报告须有国家计量认证（CMA)或中国合格评定国家认可委员会(CNAS）认可印章并加盖供应商公章)</w:t>
      </w:r>
      <w:r>
        <w:rPr>
          <w:rFonts w:hint="eastAsia" w:ascii="宋体" w:hAnsi="宋体" w:eastAsia="宋体" w:cs="宋体"/>
          <w:i w:val="0"/>
          <w:iCs w:val="0"/>
          <w:caps w:val="0"/>
          <w:color w:val="auto"/>
          <w:spacing w:val="0"/>
          <w:sz w:val="19"/>
          <w:szCs w:val="19"/>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7、支持基于命令行的配置回滚；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8、支持全网路径探测；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9、实配万兆SFP+接口≥48个，100GE光接口≥6个；40G多模光模块≥4个；10G多模光模块≥48个；10G单模光模块≥1个；40G高速堆叠线缆*1；配置冗余电源。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Fonts w:hint="eastAsia" w:ascii="宋体" w:hAnsi="宋体" w:eastAsia="宋体" w:cs="宋体"/>
          <w:b/>
          <w:bCs/>
          <w:color w:val="auto"/>
          <w:sz w:val="31"/>
          <w:szCs w:val="31"/>
        </w:rPr>
      </w:pPr>
      <w:bookmarkStart w:id="77" w:name="_Toc15709"/>
      <w:r>
        <w:rPr>
          <w:rStyle w:val="11"/>
          <w:rFonts w:hint="eastAsia" w:ascii="宋体" w:hAnsi="宋体" w:eastAsia="宋体" w:cs="宋体"/>
          <w:b/>
          <w:i w:val="0"/>
          <w:iCs w:val="0"/>
          <w:caps w:val="0"/>
          <w:color w:val="auto"/>
          <w:spacing w:val="0"/>
          <w:sz w:val="21"/>
          <w:szCs w:val="21"/>
          <w:shd w:val="clear" w:fill="FFFFFF"/>
        </w:rPr>
        <w:t>1-4</w:t>
      </w:r>
      <w:r>
        <w:rPr>
          <w:rStyle w:val="11"/>
          <w:rFonts w:hint="eastAsia" w:ascii="等线 Light" w:hAnsi="等线 Light" w:eastAsia="等线 Light" w:cs="等线 Light"/>
          <w:b/>
          <w:i w:val="0"/>
          <w:iCs w:val="0"/>
          <w:caps w:val="0"/>
          <w:color w:val="auto"/>
          <w:spacing w:val="0"/>
          <w:sz w:val="32"/>
          <w:szCs w:val="32"/>
          <w:shd w:val="clear" w:fill="FFFFFF"/>
        </w:rPr>
        <w:t> </w:t>
      </w:r>
      <w:r>
        <w:rPr>
          <w:rStyle w:val="11"/>
          <w:rFonts w:hint="eastAsia" w:ascii="宋体" w:hAnsi="宋体" w:eastAsia="宋体" w:cs="宋体"/>
          <w:b/>
          <w:i w:val="0"/>
          <w:iCs w:val="0"/>
          <w:caps w:val="0"/>
          <w:color w:val="auto"/>
          <w:spacing w:val="0"/>
          <w:sz w:val="21"/>
          <w:szCs w:val="21"/>
          <w:shd w:val="clear" w:fill="FFFFFF"/>
        </w:rPr>
        <w:t>vMotion/心跳网核心交换机</w:t>
      </w:r>
      <w:bookmarkEnd w:id="77"/>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1、交换容量≥4.8T，包转发率≥2000Mpps；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2、整机可用缓存≥36MB；</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3、▲为保证数据安全性及符合国家信创要求，CPU芯片、LSW交换芯片国产自研芯片，芯片为设备生产厂商自研；（</w:t>
      </w:r>
      <w:r>
        <w:rPr>
          <w:rStyle w:val="11"/>
          <w:rFonts w:hint="eastAsia" w:ascii="宋体" w:hAnsi="宋体" w:eastAsia="宋体" w:cs="宋体"/>
          <w:i w:val="0"/>
          <w:iCs w:val="0"/>
          <w:caps w:val="0"/>
          <w:color w:val="auto"/>
          <w:spacing w:val="0"/>
          <w:sz w:val="19"/>
          <w:szCs w:val="19"/>
          <w:shd w:val="clear" w:fill="FFFFFF"/>
        </w:rPr>
        <w:t>提供有检测资质的第三方检测机构出具的检测报告证明，报告须有国家计量认证（CMA)或中国合格评定国家认可委员会(CNAS）认可印章并加盖供应商公章)</w:t>
      </w:r>
      <w:r>
        <w:rPr>
          <w:rFonts w:hint="eastAsia" w:ascii="宋体" w:hAnsi="宋体" w:eastAsia="宋体" w:cs="宋体"/>
          <w:i w:val="0"/>
          <w:iCs w:val="0"/>
          <w:caps w:val="0"/>
          <w:color w:val="auto"/>
          <w:spacing w:val="0"/>
          <w:sz w:val="19"/>
          <w:szCs w:val="19"/>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4、支持RIPng、OSPFv3、ISISv6、BGP4+等IPv6动态路由协议；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5、支持IP分片和重组；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6、支持微分段，NSH；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7、支持基于命令行的配置回滚；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8、支持全网路径探测；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9、实配万兆SFP+接口≥48个，100GE光接口≥6个；10G多模光模块≥48个；10G单模光模块≥1个；40G高速堆叠线缆*1；配置冗余电源。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Fonts w:hint="eastAsia" w:ascii="宋体" w:hAnsi="宋体" w:eastAsia="宋体" w:cs="宋体"/>
          <w:b/>
          <w:bCs/>
          <w:color w:val="auto"/>
          <w:sz w:val="31"/>
          <w:szCs w:val="31"/>
        </w:rPr>
      </w:pPr>
      <w:bookmarkStart w:id="78" w:name="_Toc18656"/>
      <w:r>
        <w:rPr>
          <w:rStyle w:val="11"/>
          <w:rFonts w:hint="eastAsia" w:ascii="宋体" w:hAnsi="宋体" w:eastAsia="宋体" w:cs="宋体"/>
          <w:b/>
          <w:i w:val="0"/>
          <w:iCs w:val="0"/>
          <w:caps w:val="0"/>
          <w:color w:val="auto"/>
          <w:spacing w:val="0"/>
          <w:sz w:val="21"/>
          <w:szCs w:val="21"/>
          <w:shd w:val="clear" w:fill="FFFFFF"/>
        </w:rPr>
        <w:t>1-5</w:t>
      </w:r>
      <w:r>
        <w:rPr>
          <w:rStyle w:val="11"/>
          <w:rFonts w:hint="eastAsia" w:ascii="等线 Light" w:hAnsi="等线 Light" w:eastAsia="等线 Light" w:cs="等线 Light"/>
          <w:b/>
          <w:i w:val="0"/>
          <w:iCs w:val="0"/>
          <w:caps w:val="0"/>
          <w:color w:val="auto"/>
          <w:spacing w:val="0"/>
          <w:sz w:val="32"/>
          <w:szCs w:val="32"/>
          <w:shd w:val="clear" w:fill="FFFFFF"/>
        </w:rPr>
        <w:t> </w:t>
      </w:r>
      <w:r>
        <w:rPr>
          <w:rStyle w:val="11"/>
          <w:rFonts w:hint="eastAsia" w:ascii="宋体" w:hAnsi="宋体" w:eastAsia="宋体" w:cs="宋体"/>
          <w:b/>
          <w:i w:val="0"/>
          <w:iCs w:val="0"/>
          <w:caps w:val="0"/>
          <w:color w:val="auto"/>
          <w:spacing w:val="0"/>
          <w:sz w:val="21"/>
          <w:szCs w:val="21"/>
          <w:shd w:val="clear" w:fill="FFFFFF"/>
        </w:rPr>
        <w:t>vMotion/心跳网接入交换机</w:t>
      </w:r>
      <w:bookmarkEnd w:id="78"/>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1、交换容量≥4.8T，包转发率≥2000Mpps；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2、整机可用缓存≥36MB；</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3、▲为保证数据安全性及符合国家信创要求，CPU芯片、LSW交换芯片均为国产自研芯片，芯片为设备生产厂商自研；（</w:t>
      </w:r>
      <w:r>
        <w:rPr>
          <w:rStyle w:val="11"/>
          <w:rFonts w:hint="eastAsia" w:ascii="宋体" w:hAnsi="宋体" w:eastAsia="宋体" w:cs="宋体"/>
          <w:i w:val="0"/>
          <w:iCs w:val="0"/>
          <w:caps w:val="0"/>
          <w:color w:val="auto"/>
          <w:spacing w:val="0"/>
          <w:sz w:val="19"/>
          <w:szCs w:val="19"/>
          <w:shd w:val="clear" w:fill="FFFFFF"/>
        </w:rPr>
        <w:t>提供有检测资质的第三方检测机构出具的检测报告证明，报告须有国家计量认证（CMA)或中国合格评定国家认可委员会(CNAS）认可印章并加盖供应商公章)</w:t>
      </w:r>
      <w:r>
        <w:rPr>
          <w:rFonts w:hint="eastAsia" w:ascii="宋体" w:hAnsi="宋体" w:eastAsia="宋体" w:cs="宋体"/>
          <w:i w:val="0"/>
          <w:iCs w:val="0"/>
          <w:caps w:val="0"/>
          <w:color w:val="auto"/>
          <w:spacing w:val="0"/>
          <w:sz w:val="19"/>
          <w:szCs w:val="19"/>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4、支持RIPng、OSPFv3、ISISv6、BGP4+等IPv6动态路由协议；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5、支持IP分片和重组；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6、支持微分段，NSH；</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7、支持基于命令行的配置回滚；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8、支持全网路径探测；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9、实配万兆SFP+接口≥48个，100GE光接口≥6个；40G多模光模块≥2个；10G多模光模块≥48个；10G单模光模块≥1个；40G高速堆叠线缆*1；配置冗余电源。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Fonts w:hint="eastAsia" w:ascii="宋体" w:hAnsi="宋体" w:eastAsia="宋体" w:cs="宋体"/>
          <w:b/>
          <w:bCs/>
          <w:color w:val="auto"/>
          <w:sz w:val="31"/>
          <w:szCs w:val="31"/>
        </w:rPr>
      </w:pPr>
      <w:bookmarkStart w:id="79" w:name="_Toc13795"/>
      <w:r>
        <w:rPr>
          <w:rStyle w:val="11"/>
          <w:rFonts w:hint="eastAsia" w:ascii="宋体" w:hAnsi="宋体" w:eastAsia="宋体" w:cs="宋体"/>
          <w:b/>
          <w:i w:val="0"/>
          <w:iCs w:val="0"/>
          <w:caps w:val="0"/>
          <w:color w:val="auto"/>
          <w:spacing w:val="0"/>
          <w:sz w:val="21"/>
          <w:szCs w:val="21"/>
          <w:shd w:val="clear" w:fill="FFFFFF"/>
        </w:rPr>
        <w:t>1-6</w:t>
      </w:r>
      <w:r>
        <w:rPr>
          <w:rStyle w:val="11"/>
          <w:rFonts w:hint="eastAsia" w:ascii="等线 Light" w:hAnsi="等线 Light" w:eastAsia="等线 Light" w:cs="等线 Light"/>
          <w:b/>
          <w:i w:val="0"/>
          <w:iCs w:val="0"/>
          <w:caps w:val="0"/>
          <w:color w:val="auto"/>
          <w:spacing w:val="0"/>
          <w:sz w:val="32"/>
          <w:szCs w:val="32"/>
          <w:shd w:val="clear" w:fill="FFFFFF"/>
        </w:rPr>
        <w:t> </w:t>
      </w:r>
      <w:r>
        <w:rPr>
          <w:rStyle w:val="11"/>
          <w:rFonts w:hint="eastAsia" w:ascii="宋体" w:hAnsi="宋体" w:eastAsia="宋体" w:cs="宋体"/>
          <w:b/>
          <w:i w:val="0"/>
          <w:iCs w:val="0"/>
          <w:caps w:val="0"/>
          <w:color w:val="auto"/>
          <w:spacing w:val="0"/>
          <w:sz w:val="21"/>
          <w:szCs w:val="21"/>
          <w:shd w:val="clear" w:fill="FFFFFF"/>
        </w:rPr>
        <w:t>外网业务核心交换机</w:t>
      </w:r>
      <w:bookmarkEnd w:id="79"/>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outlineLvl w:val="2"/>
        <w:rPr>
          <w:rFonts w:hint="eastAsia" w:ascii="宋体" w:hAnsi="宋体" w:eastAsia="宋体" w:cs="宋体"/>
          <w:color w:val="auto"/>
          <w:sz w:val="19"/>
          <w:szCs w:val="19"/>
        </w:rPr>
      </w:pPr>
      <w:bookmarkStart w:id="80" w:name="_Toc22751"/>
      <w:r>
        <w:rPr>
          <w:rFonts w:hint="eastAsia" w:ascii="宋体" w:hAnsi="宋体" w:eastAsia="宋体" w:cs="宋体"/>
          <w:i w:val="0"/>
          <w:iCs w:val="0"/>
          <w:caps w:val="0"/>
          <w:color w:val="auto"/>
          <w:spacing w:val="0"/>
          <w:sz w:val="19"/>
          <w:szCs w:val="19"/>
          <w:shd w:val="clear" w:fill="FFFFFF"/>
        </w:rPr>
        <w:t>1、交换容量≥250Tbps，包转发率≥48000Mpps；</w:t>
      </w:r>
      <w:bookmarkEnd w:id="8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2、主控引擎与交换网板物理分离，主控引擎≥2，独立交换网板≥2，整机业务板槽位数≥4，每槽位转发能力≥2.4Tbps，主控槽位与业务线卡槽位宽度相同，为全宽槽位；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为保证设备散热可靠性，要求设备支持模块化风扇框，可热插拔，当单个风扇框发生故障时，有其他风扇正常运行，保证设备散热，独立风扇框数≥2，为保证设备散热效果，符合机房的冷热风道设计，要求主机主体散热采用后出风的风道设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4、★支持独立的硬件监控板卡，支持1+1备份，能集中监控风扇、电源等模块；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5、整机MAC地址≥512K，支持ARP表项≥250K，IPv4路由转发表FIB规格≥512K ，Ipv6 路由转发表FIB规格≥256K；</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6、为保证设备可靠性，设备支持硬件BFD/OAM，设备支持每3.3ms发送一个BFD监控报文以实现对故障的快速感知；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7、支持RIPng、OSPFv3、IS-ISv6、BGP4+等IPV6路由协议；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8、▲为保证数据安全性及符合国家信创要求，CPU芯片、LSW交换芯片均为国产自研芯片，芯片为设备生产厂商自研；（</w:t>
      </w:r>
      <w:r>
        <w:rPr>
          <w:rStyle w:val="11"/>
          <w:rFonts w:hint="eastAsia" w:ascii="宋体" w:hAnsi="宋体" w:eastAsia="宋体" w:cs="宋体"/>
          <w:i w:val="0"/>
          <w:iCs w:val="0"/>
          <w:caps w:val="0"/>
          <w:color w:val="auto"/>
          <w:spacing w:val="0"/>
          <w:sz w:val="19"/>
          <w:szCs w:val="19"/>
          <w:shd w:val="clear" w:fill="FFFFFF"/>
        </w:rPr>
        <w:t>提供有检测资质的第三方检测机构出具的检测报告证明，报告须有国家计量认证（CMA)或中国合格评定国家认可委员会(CNAS）认可印章并加盖供应商公章)</w:t>
      </w:r>
      <w:r>
        <w:rPr>
          <w:rFonts w:hint="eastAsia" w:ascii="宋体" w:hAnsi="宋体" w:eastAsia="宋体" w:cs="宋体"/>
          <w:i w:val="0"/>
          <w:iCs w:val="0"/>
          <w:caps w:val="0"/>
          <w:color w:val="auto"/>
          <w:spacing w:val="0"/>
          <w:sz w:val="19"/>
          <w:szCs w:val="19"/>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9、单台实配双主控，双电源，双交换网板双风扇，≥1块48口万兆光接口板 ，≥1块48端口千兆以太网电接口板。配置≥24个万兆多模模块，≥12个千兆单模模块, ≥12个千兆多模模块。配置冗余电源。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Fonts w:hint="eastAsia" w:ascii="宋体" w:hAnsi="宋体" w:eastAsia="宋体" w:cs="宋体"/>
          <w:b/>
          <w:bCs/>
          <w:color w:val="auto"/>
          <w:sz w:val="31"/>
          <w:szCs w:val="31"/>
        </w:rPr>
      </w:pPr>
      <w:bookmarkStart w:id="81" w:name="_Toc10189"/>
      <w:r>
        <w:rPr>
          <w:rStyle w:val="11"/>
          <w:rFonts w:hint="eastAsia" w:ascii="宋体" w:hAnsi="宋体" w:eastAsia="宋体" w:cs="宋体"/>
          <w:b/>
          <w:i w:val="0"/>
          <w:iCs w:val="0"/>
          <w:caps w:val="0"/>
          <w:color w:val="auto"/>
          <w:spacing w:val="0"/>
          <w:sz w:val="21"/>
          <w:szCs w:val="21"/>
          <w:shd w:val="clear" w:fill="FFFFFF"/>
        </w:rPr>
        <w:t>1-7</w:t>
      </w:r>
      <w:r>
        <w:rPr>
          <w:rStyle w:val="11"/>
          <w:rFonts w:hint="eastAsia" w:ascii="等线 Light" w:hAnsi="等线 Light" w:eastAsia="等线 Light" w:cs="等线 Light"/>
          <w:b/>
          <w:i w:val="0"/>
          <w:iCs w:val="0"/>
          <w:caps w:val="0"/>
          <w:color w:val="auto"/>
          <w:spacing w:val="0"/>
          <w:sz w:val="32"/>
          <w:szCs w:val="32"/>
          <w:shd w:val="clear" w:fill="FFFFFF"/>
        </w:rPr>
        <w:t> </w:t>
      </w:r>
      <w:r>
        <w:rPr>
          <w:rStyle w:val="11"/>
          <w:rFonts w:hint="eastAsia" w:ascii="宋体" w:hAnsi="宋体" w:eastAsia="宋体" w:cs="宋体"/>
          <w:b/>
          <w:i w:val="0"/>
          <w:iCs w:val="0"/>
          <w:caps w:val="0"/>
          <w:color w:val="auto"/>
          <w:spacing w:val="0"/>
          <w:sz w:val="21"/>
          <w:szCs w:val="21"/>
          <w:shd w:val="clear" w:fill="FFFFFF"/>
        </w:rPr>
        <w:t>外网业务接入交换机</w:t>
      </w:r>
      <w:bookmarkEnd w:id="8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outlineLvl w:val="2"/>
        <w:rPr>
          <w:rFonts w:hint="eastAsia" w:ascii="宋体" w:hAnsi="宋体" w:eastAsia="宋体" w:cs="宋体"/>
          <w:color w:val="auto"/>
          <w:sz w:val="19"/>
          <w:szCs w:val="19"/>
        </w:rPr>
      </w:pPr>
      <w:bookmarkStart w:id="82" w:name="_Toc29071"/>
      <w:r>
        <w:rPr>
          <w:rFonts w:hint="eastAsia" w:ascii="宋体" w:hAnsi="宋体" w:eastAsia="宋体" w:cs="宋体"/>
          <w:i w:val="0"/>
          <w:iCs w:val="0"/>
          <w:caps w:val="0"/>
          <w:color w:val="auto"/>
          <w:spacing w:val="0"/>
          <w:sz w:val="19"/>
          <w:szCs w:val="19"/>
          <w:shd w:val="clear" w:fill="FFFFFF"/>
        </w:rPr>
        <w:t>1、交换容量≥2.5Tbps，包转发率≥1600Mpps；</w:t>
      </w:r>
      <w:bookmarkEnd w:id="8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2、支持MAC表项≥128K，IPv4路由表项≥128K，IPv6路由表项≥64K；</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3、支持RIPng、OSPFv3、IS-ISv6、BGP4+等IPV6路由协议；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4、支持MACSec，CPU保护功能；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5、支持防止 DOS、ARP 攻击功能、ICMP 防攻击；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6、▲为保证数据安全性及符合国家信创要求，CPU芯片、LSW交换芯片均为国产自研芯片，芯片为设备生产厂商自研；（</w:t>
      </w:r>
      <w:r>
        <w:rPr>
          <w:rStyle w:val="11"/>
          <w:rFonts w:hint="eastAsia" w:ascii="宋体" w:hAnsi="宋体" w:eastAsia="宋体" w:cs="宋体"/>
          <w:i w:val="0"/>
          <w:iCs w:val="0"/>
          <w:caps w:val="0"/>
          <w:color w:val="auto"/>
          <w:spacing w:val="0"/>
          <w:sz w:val="19"/>
          <w:szCs w:val="19"/>
          <w:shd w:val="clear" w:fill="FFFFFF"/>
        </w:rPr>
        <w:t>提供有检测资质的第三方检测机构出具的检测报告证明，报告须有国家计量认证（CMA)或中国合格评定国家认可委员会(CNAS）认可印章并加盖供应商公章)</w:t>
      </w:r>
      <w:r>
        <w:rPr>
          <w:rFonts w:hint="eastAsia" w:ascii="宋体" w:hAnsi="宋体" w:eastAsia="宋体" w:cs="宋体"/>
          <w:i w:val="0"/>
          <w:iCs w:val="0"/>
          <w:caps w:val="0"/>
          <w:color w:val="auto"/>
          <w:spacing w:val="0"/>
          <w:sz w:val="19"/>
          <w:szCs w:val="19"/>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7、实配万兆SFP+接口≥48个，100GE 光接口≥6个，10G多模光模块≥48个；40G高速堆叠线缆*1；配置冗余电源；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Fonts w:hint="eastAsia" w:ascii="宋体" w:hAnsi="宋体" w:eastAsia="宋体" w:cs="宋体"/>
          <w:b/>
          <w:bCs/>
          <w:color w:val="auto"/>
          <w:sz w:val="31"/>
          <w:szCs w:val="31"/>
        </w:rPr>
      </w:pPr>
      <w:bookmarkStart w:id="83" w:name="_Toc5657"/>
      <w:r>
        <w:rPr>
          <w:rStyle w:val="11"/>
          <w:rFonts w:hint="eastAsia" w:ascii="等线 Light" w:hAnsi="等线 Light" w:eastAsia="等线 Light" w:cs="等线 Light"/>
          <w:b/>
          <w:i w:val="0"/>
          <w:iCs w:val="0"/>
          <w:caps w:val="0"/>
          <w:color w:val="auto"/>
          <w:spacing w:val="0"/>
          <w:sz w:val="32"/>
          <w:szCs w:val="32"/>
          <w:shd w:val="clear" w:fill="FFFFFF"/>
        </w:rPr>
        <w:t>★</w:t>
      </w:r>
      <w:r>
        <w:rPr>
          <w:rStyle w:val="11"/>
          <w:rFonts w:hint="eastAsia" w:ascii="宋体" w:hAnsi="宋体" w:eastAsia="宋体" w:cs="宋体"/>
          <w:b/>
          <w:i w:val="0"/>
          <w:iCs w:val="0"/>
          <w:caps w:val="0"/>
          <w:color w:val="auto"/>
          <w:spacing w:val="0"/>
          <w:sz w:val="21"/>
          <w:szCs w:val="21"/>
          <w:shd w:val="clear" w:fill="FFFFFF"/>
        </w:rPr>
        <w:t>1-8</w:t>
      </w:r>
      <w:r>
        <w:rPr>
          <w:rStyle w:val="11"/>
          <w:rFonts w:hint="eastAsia" w:ascii="等线 Light" w:hAnsi="等线 Light" w:eastAsia="等线 Light" w:cs="等线 Light"/>
          <w:b/>
          <w:i w:val="0"/>
          <w:iCs w:val="0"/>
          <w:caps w:val="0"/>
          <w:color w:val="auto"/>
          <w:spacing w:val="0"/>
          <w:sz w:val="32"/>
          <w:szCs w:val="32"/>
          <w:shd w:val="clear" w:fill="FFFFFF"/>
        </w:rPr>
        <w:t> </w:t>
      </w:r>
      <w:r>
        <w:rPr>
          <w:rStyle w:val="11"/>
          <w:rFonts w:hint="eastAsia" w:ascii="宋体" w:hAnsi="宋体" w:eastAsia="宋体" w:cs="宋体"/>
          <w:b/>
          <w:i w:val="0"/>
          <w:iCs w:val="0"/>
          <w:caps w:val="0"/>
          <w:color w:val="auto"/>
          <w:spacing w:val="0"/>
          <w:sz w:val="21"/>
          <w:szCs w:val="21"/>
          <w:shd w:val="clear" w:fill="FFFFFF"/>
        </w:rPr>
        <w:t>系统集成服务</w:t>
      </w:r>
      <w:bookmarkEnd w:id="8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中标人负责本次采购所有货物的安装调试及系统集成，须实现项目设计目标。其中所包含的一切费用（包括但不限于：人工、辅材、光模块、跳线、过渡设备、采购方人员培训、第三方配合费等）均包含在此项报价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2）中标人负责实现本项目设备与采购方现有网络互联互通，包含与东街院区数据中心机房的联接调试。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3）生产网核心交换机分别部署于金山院区主备机房，须实现高可用冗余，当其中一台设备发生故障，另一设备能马上接管，不影响核心网络运行。保证生产、办公网络持续运行不得中断。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服务器汇聚交换机之间采用堆叠技术保证业务可靠，服务器汇聚交换机双链路40G上行连接生产网核心，下行光口用于服务器接入交换机连接，服务器汇聚交换机-服务器接入交换机中间通过二层协议进行信息的交互，通过VLAN划分计算资源池不同网段的业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5）服务器接入交换机部署于机房各列头柜，通过40G光口上联服务器汇聚交换机。下行端口通过10GB光口双链路连接计算资源池各业务服务器。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6）心跳接入交换机部署于院内主备机房各列头柜，与心跳核心交换机组成心跳网络，心跳接入交换机分别连接存储和服务器设备。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7）vMotion接入交换机部署于院内主备机房各列头柜，与vMotion核心交换机组成vMotion网络，vMotion接入交换机连接服务器设备主要负责虚拟机的漂移，保障业务的正常运行。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互联网业务应用区域部署1台外网业务核心交换机，外网业务核心交换机上行通过安全设备后访问互联网。部署1台外网业务接入交换机用于连接互联网应用域的应用服务器，上行通过安全设备连接外网业务核心交换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84" w:beforeAutospacing="0" w:after="84"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9）内外网数据交互域部署1台外网业务接入交换机用于连接内外网数据交互域的服务器，上行连接安全设备，横向连接互联网应用域及内外网隔离安全设备域。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10）金山院区互联网区域部署1台外网业务核心交换机用于连接各楼宇外网汇聚交换机，供外网用户访问互联网使用，上行通过安全设备接入互联网。并实现与东街院区外网核心互联互通。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9"/>
        <w:rPr>
          <w:rFonts w:hint="eastAsia" w:ascii="宋体" w:hAnsi="宋体" w:eastAsia="宋体" w:cs="宋体"/>
          <w:i w:val="0"/>
          <w:iCs w:val="0"/>
          <w:caps w:val="0"/>
          <w:color w:val="auto"/>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三、商务要求（以“★”标示的内容为不允许负偏离的实质性要求）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
        <w:gridCol w:w="854"/>
        <w:gridCol w:w="1277"/>
        <w:gridCol w:w="55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kern w:val="0"/>
                <w:sz w:val="19"/>
                <w:szCs w:val="19"/>
                <w:lang w:val="en-US" w:eastAsia="zh-CN" w:bidi="ar"/>
              </w:rPr>
              <w:t>序号</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kern w:val="0"/>
                <w:sz w:val="19"/>
                <w:szCs w:val="19"/>
                <w:lang w:val="en-US" w:eastAsia="zh-CN" w:bidi="ar"/>
              </w:rPr>
              <w:t>参数性质</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kern w:val="0"/>
                <w:sz w:val="19"/>
                <w:szCs w:val="19"/>
                <w:lang w:val="en-US" w:eastAsia="zh-CN" w:bidi="ar"/>
              </w:rPr>
              <w:t>类型</w:t>
            </w:r>
          </w:p>
        </w:tc>
        <w:tc>
          <w:tcPr>
            <w:tcW w:w="551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kern w:val="0"/>
                <w:sz w:val="19"/>
                <w:szCs w:val="19"/>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交货时间</w:t>
            </w:r>
          </w:p>
        </w:tc>
        <w:tc>
          <w:tcPr>
            <w:tcW w:w="551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合同签订后45日内设备到货，接到采购人进场通知后45日内安装调试完毕。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交货地点</w:t>
            </w:r>
          </w:p>
        </w:tc>
        <w:tc>
          <w:tcPr>
            <w:tcW w:w="551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交货条件</w:t>
            </w:r>
          </w:p>
        </w:tc>
        <w:tc>
          <w:tcPr>
            <w:tcW w:w="551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货到安装，验收合格。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是否邀请投标人验收</w:t>
            </w:r>
          </w:p>
        </w:tc>
        <w:tc>
          <w:tcPr>
            <w:tcW w:w="551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履约验收方式</w:t>
            </w:r>
          </w:p>
        </w:tc>
        <w:tc>
          <w:tcPr>
            <w:tcW w:w="551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leftChars="0" w:right="0" w:rightChars="0" w:firstLine="0" w:firstLine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1、期次1，说明：按照招标文件第五章 “三、商务条件”中“2、验收”标准执行。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6</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合同支付方式</w:t>
            </w:r>
          </w:p>
        </w:tc>
        <w:tc>
          <w:tcPr>
            <w:tcW w:w="551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1、合同签订且收到中标人发票后，达到付款条件起30日内，支付合同总金额的30.00%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leftChars="0" w:right="0" w:rightChars="0" w:firstLine="0" w:firstLine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rPr>
              <w:t>2、验收合格且收到中标人发票后，达到付款条件起30日内，支付合同总金额的70.00%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3"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履约保证金</w:t>
            </w:r>
          </w:p>
        </w:tc>
        <w:tc>
          <w:tcPr>
            <w:tcW w:w="5514" w:type="dxa"/>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leftChars="0" w:right="0" w:rightChars="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kern w:val="0"/>
                <w:sz w:val="19"/>
                <w:szCs w:val="19"/>
                <w:lang w:val="en-US" w:eastAsia="zh-CN" w:bidi="ar"/>
              </w:rPr>
              <w:t>不缴纳</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left"/>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其他商务要求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w:t>
      </w:r>
      <w:r>
        <w:rPr>
          <w:rStyle w:val="11"/>
          <w:rFonts w:hint="eastAsia" w:ascii="宋体" w:hAnsi="宋体" w:eastAsia="宋体" w:cs="宋体"/>
          <w:i w:val="0"/>
          <w:iCs w:val="0"/>
          <w:caps w:val="0"/>
          <w:color w:val="auto"/>
          <w:spacing w:val="0"/>
          <w:sz w:val="19"/>
          <w:szCs w:val="19"/>
          <w:shd w:val="clear" w:fill="FFFFFF"/>
        </w:rPr>
        <w:t>1、安装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 合同签订后，由中标人负责将设备按签订合同的具体数量、具体地点运送到最终目的地。并负责派技术人员到现场进行安装、调试，技术人员必须具有安装、调试同型号设备一年及以上的实际工作经验，并负责调试至验收合格交付采购人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outlineLvl w:val="2"/>
        <w:rPr>
          <w:rFonts w:hint="eastAsia" w:ascii="宋体" w:hAnsi="宋体" w:eastAsia="宋体" w:cs="宋体"/>
          <w:color w:val="auto"/>
          <w:sz w:val="19"/>
          <w:szCs w:val="19"/>
        </w:rPr>
      </w:pPr>
      <w:bookmarkStart w:id="84" w:name="_Toc20233"/>
      <w:r>
        <w:rPr>
          <w:rFonts w:hint="eastAsia" w:ascii="宋体" w:hAnsi="宋体" w:eastAsia="宋体" w:cs="宋体"/>
          <w:i w:val="0"/>
          <w:iCs w:val="0"/>
          <w:caps w:val="0"/>
          <w:color w:val="auto"/>
          <w:spacing w:val="0"/>
          <w:sz w:val="19"/>
          <w:szCs w:val="19"/>
          <w:shd w:val="clear" w:fill="FFFFFF"/>
        </w:rPr>
        <w:t>1.2 实施要求：</w:t>
      </w:r>
      <w:bookmarkEnd w:id="84"/>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1.2.1、中标人应保证实现本次采购的所有设备接入医院现有的系统，确保医院核心业务持续运行能力。中标人承担设备安装调试以及数据迁移工作，中标人应该保证安装调试完成后所有设备均可被医院现有网络核心统一配置管理，可被医院现有网管平台及准入系统所管理；其中所发生的一切费用（包括但不限于人工费、辅材、跳绳、软件授权、过渡设备等）均应包含在投标报价中，采购人不再为此承担任何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1.2.2、中标人应保证本次项目相关的所有设备正常运行，中标人在项目实施过程中应保证不影响医院业务的正常运行不得中断。保证医院所有生产及办公应用正常使用不得中断，如因中标人在安装调试过程中造成医院业务中断，应由中标人承担完全责任，给采购人造成损失的应由中标人负责赔偿，采购人有权在货物价款中扣除赔偿款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1.2.3、中标人在本项目的整个安装实施过程中保证医院现有业务应用的正常运行。如需要第三方配合系统实施的费用包含在投标报价中，使用单位不再承担由此产生的任何其他费用。中标人需考虑必要的措施和方法以确保本次新增部分与原有平台能够全部正常使用，并且不影响医院业务系统的正常运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1.2.4、中标人在采购人现场进行安装调试所需的一切费用（包括但不限于：跳线、专用工具等）均包含在投标报价中，采购人不再为此承担任何费用。中标人需保证本项目所有货物的现场部署、安装、调试、施工实现项目设计的要求，并保证医院所有医疗及办公应用正常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1.2.5、中标人在设备出厂前，应按设备技术标准规定的检验项目和检验方法进行全面检验，中标人应随同货物出具出厂检验报告或设备质量合格证等。中标人应随同货物出具售后服务承诺说明，且所有货物的制造商最终授权用户应为采购人。并可在制造商官网或通过免费热线等渠道查询到相应保修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1.3 中标人负责组织专业技术人员进行货物安装调试，采购人应提供必须的基本条件和专人配合，保证各项安装工作顺利进行。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1.4 中标人应在合同签订时，向采购人提供安装及试运行的进度计划表。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1.5 设备到达最终采购人现场后，中标人的工程师到采购人的现场安装设备，同时应向采购人介绍设备功能及特殊分析。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1.6 设备进场后须在接到采购人安装通知后在采购人规定的时间内安装调试完毕并交付使用。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outlineLvl w:val="2"/>
        <w:rPr>
          <w:rFonts w:hint="eastAsia" w:ascii="宋体" w:hAnsi="宋体" w:eastAsia="宋体" w:cs="宋体"/>
          <w:color w:val="auto"/>
          <w:sz w:val="19"/>
          <w:szCs w:val="19"/>
        </w:rPr>
      </w:pPr>
      <w:bookmarkStart w:id="85" w:name="_Toc12472"/>
      <w:r>
        <w:rPr>
          <w:rFonts w:hint="eastAsia" w:ascii="宋体" w:hAnsi="宋体" w:eastAsia="宋体" w:cs="宋体"/>
          <w:i w:val="0"/>
          <w:iCs w:val="0"/>
          <w:caps w:val="0"/>
          <w:color w:val="auto"/>
          <w:spacing w:val="0"/>
          <w:sz w:val="19"/>
          <w:szCs w:val="19"/>
          <w:shd w:val="clear" w:fill="FFFFFF"/>
        </w:rPr>
        <w:t>1.7 中标人提供的配置应符合招标文件要求。</w:t>
      </w:r>
      <w:bookmarkEnd w:id="85"/>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w:t>
      </w:r>
      <w:r>
        <w:rPr>
          <w:rStyle w:val="11"/>
          <w:rFonts w:hint="eastAsia" w:ascii="宋体" w:hAnsi="宋体" w:eastAsia="宋体" w:cs="宋体"/>
          <w:i w:val="0"/>
          <w:iCs w:val="0"/>
          <w:caps w:val="0"/>
          <w:color w:val="auto"/>
          <w:spacing w:val="0"/>
          <w:sz w:val="19"/>
          <w:szCs w:val="19"/>
          <w:shd w:val="clear" w:fill="FFFFFF"/>
        </w:rPr>
        <w:t>2、验收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outlineLvl w:val="2"/>
        <w:rPr>
          <w:rFonts w:hint="eastAsia" w:ascii="宋体" w:hAnsi="宋体" w:eastAsia="宋体" w:cs="宋体"/>
          <w:color w:val="auto"/>
          <w:sz w:val="19"/>
          <w:szCs w:val="19"/>
        </w:rPr>
      </w:pPr>
      <w:bookmarkStart w:id="86" w:name="_Toc73"/>
      <w:r>
        <w:rPr>
          <w:rFonts w:hint="eastAsia" w:ascii="宋体" w:hAnsi="宋体" w:eastAsia="宋体" w:cs="宋体"/>
          <w:i w:val="0"/>
          <w:iCs w:val="0"/>
          <w:caps w:val="0"/>
          <w:color w:val="auto"/>
          <w:spacing w:val="0"/>
          <w:sz w:val="19"/>
          <w:szCs w:val="19"/>
          <w:shd w:val="clear" w:fill="FFFFFF"/>
        </w:rPr>
        <w:t>2.1验收标准</w:t>
      </w:r>
      <w:bookmarkEnd w:id="86"/>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outlineLvl w:val="2"/>
        <w:rPr>
          <w:rFonts w:hint="eastAsia" w:ascii="宋体" w:hAnsi="宋体" w:eastAsia="宋体" w:cs="宋体"/>
          <w:color w:val="auto"/>
          <w:sz w:val="19"/>
          <w:szCs w:val="19"/>
        </w:rPr>
      </w:pPr>
      <w:bookmarkStart w:id="87" w:name="_Toc27243"/>
      <w:r>
        <w:rPr>
          <w:rFonts w:hint="eastAsia" w:ascii="宋体" w:hAnsi="宋体" w:eastAsia="宋体" w:cs="宋体"/>
          <w:i w:val="0"/>
          <w:iCs w:val="0"/>
          <w:caps w:val="0"/>
          <w:color w:val="auto"/>
          <w:spacing w:val="0"/>
          <w:sz w:val="19"/>
          <w:szCs w:val="19"/>
          <w:shd w:val="clear" w:fill="FFFFFF"/>
        </w:rPr>
        <w:t>2.2验收程序和方法</w:t>
      </w:r>
      <w:bookmarkEnd w:id="87"/>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2.2.1出厂检验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中标人在设备出厂前，应按设备技术标准规定的检验项目和检验方法进行全面检验，中标人应随同货物出具出厂检验报告或设备质量合格证等。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2.2.2初验收：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由中标人和采购人共同对设备的数量、质量、外包装等根据本章节的有关规定逐项检验。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2.2.3试运行：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设备安装完毕后，中标人应对设备的整体性能和功能进行测试，试运行期间，出现的任何问题，应由中标人及时处理修正。测试结果必须符合招标文件要求及合同中的相关条款。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2.2.4 最终验收：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试运行并测试验收结束后，由采购人或有关管理部门按招标文件以及合同相关条款要求一同对设备进行验收，验收结果应符合采购人使用要求。在此期间，若发现产品质量有问题中标人应无条件免费更换，并无条件重新检测且调试直至验收合格交付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2.3 中标人在采购人安装现场进行最终验收所产生的一切费用由中标人承担（并入投标报价内）。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2.4 若验收不能符合要求，采购人将按合同条款的有关规定执行。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w:t>
      </w:r>
      <w:r>
        <w:rPr>
          <w:rStyle w:val="11"/>
          <w:rFonts w:hint="eastAsia" w:ascii="宋体" w:hAnsi="宋体" w:eastAsia="宋体" w:cs="宋体"/>
          <w:i w:val="0"/>
          <w:iCs w:val="0"/>
          <w:caps w:val="0"/>
          <w:color w:val="auto"/>
          <w:spacing w:val="0"/>
          <w:sz w:val="19"/>
          <w:szCs w:val="19"/>
          <w:shd w:val="clear" w:fill="FFFFFF"/>
        </w:rPr>
        <w:t>3、技术资料要求</w:t>
      </w:r>
      <w:r>
        <w:rPr>
          <w:rFonts w:hint="eastAsia" w:ascii="宋体" w:hAnsi="宋体" w:eastAsia="宋体" w:cs="宋体"/>
          <w:i w:val="0"/>
          <w:iCs w:val="0"/>
          <w:caps w:val="0"/>
          <w:color w:val="auto"/>
          <w:spacing w:val="0"/>
          <w:sz w:val="19"/>
          <w:szCs w:val="19"/>
          <w:shd w:val="clear" w:fill="FFFFFF"/>
        </w:rPr>
        <w:t>：中标人需提供本项目设备配置清单（详列名称、品牌型号、数量等）。中标人应向采购人提供以下目录的技术资料壹套（各项指标和参数应符合验收标准，采购人有权委托中国有资格单位或机构对设备性能、精度进行校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3.1 出厂明细表(装箱单)；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3.2 出厂检验报告或合格证书；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3.3 使用说明书；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3.4 相关文件、支持程序软盘或光盘；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3.5 合同中要求的其它文件资料。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w:t>
      </w:r>
      <w:r>
        <w:rPr>
          <w:rStyle w:val="11"/>
          <w:rFonts w:hint="eastAsia" w:ascii="宋体" w:hAnsi="宋体" w:eastAsia="宋体" w:cs="宋体"/>
          <w:i w:val="0"/>
          <w:iCs w:val="0"/>
          <w:caps w:val="0"/>
          <w:color w:val="auto"/>
          <w:spacing w:val="0"/>
          <w:sz w:val="19"/>
          <w:szCs w:val="19"/>
          <w:shd w:val="clear" w:fill="FFFFFF"/>
        </w:rPr>
        <w:t>4、售后服务要求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4.1 保修期：中标人应对所提供的所有整机设备提供≥五年的免费原厂保修服务。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如保修期内同一故障发生三次，或在两个月内无法修复，中标人无条件换货，立即更换新机；如保修期内因故障停机，按停机时间的双倍顺延保修期。中标人在免费保修期内每年需对设备进行至少两次的巡检服务，免费保修期满前1个月内中标人应负责对设备进行一次免费全面检查，如发现潜在问题，应负责排除，保证设备正常运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4.2 在售后期内设备运行发生故障时中标人在接到采购人故障通知后2小时内响应，并在24小时内派工程师到达现场，免费负责修理或更换有缺陷的零部件或整机，如一时无法修复的设备，中标人应提供备品供采购人使用。在售后期一年内出现属设备质量问题，采购人则有权要求免费更换整机，更换的售后期从更换之日起相应顺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4.3 售后期结束后，中标人应在设备使用地区指定有维修能力的代理机构对设备在必要时进行定期维护和修理。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outlineLvl w:val="2"/>
        <w:rPr>
          <w:rFonts w:hint="eastAsia" w:ascii="宋体" w:hAnsi="宋体" w:eastAsia="宋体" w:cs="宋体"/>
          <w:color w:val="auto"/>
          <w:sz w:val="19"/>
          <w:szCs w:val="19"/>
        </w:rPr>
      </w:pPr>
      <w:bookmarkStart w:id="88" w:name="_Toc15730"/>
      <w:r>
        <w:rPr>
          <w:rFonts w:hint="eastAsia" w:ascii="宋体" w:hAnsi="宋体" w:eastAsia="宋体" w:cs="宋体"/>
          <w:i w:val="0"/>
          <w:iCs w:val="0"/>
          <w:caps w:val="0"/>
          <w:color w:val="auto"/>
          <w:spacing w:val="0"/>
          <w:sz w:val="19"/>
          <w:szCs w:val="19"/>
          <w:shd w:val="clear" w:fill="FFFFFF"/>
        </w:rPr>
        <w:t>4.4 售后期结束后的服务要求</w:t>
      </w:r>
      <w:bookmarkEnd w:id="88"/>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4.4.1 售后期结束后，中标人仍应负责对设备提供售后服务，并保障备品配件的供应。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outlineLvl w:val="2"/>
        <w:rPr>
          <w:rFonts w:hint="eastAsia" w:ascii="宋体" w:hAnsi="宋体" w:eastAsia="宋体" w:cs="宋体"/>
          <w:color w:val="auto"/>
          <w:sz w:val="19"/>
          <w:szCs w:val="19"/>
        </w:rPr>
      </w:pPr>
      <w:bookmarkStart w:id="89" w:name="_Toc31813"/>
      <w:r>
        <w:rPr>
          <w:rFonts w:hint="eastAsia" w:ascii="宋体" w:hAnsi="宋体" w:eastAsia="宋体" w:cs="宋体"/>
          <w:i w:val="0"/>
          <w:iCs w:val="0"/>
          <w:caps w:val="0"/>
          <w:color w:val="auto"/>
          <w:spacing w:val="0"/>
          <w:sz w:val="19"/>
          <w:szCs w:val="19"/>
          <w:shd w:val="clear" w:fill="FFFFFF"/>
        </w:rPr>
        <w:t>4.5 售后期结束后的服务中标人不收取上门服务人工及差旅费。</w:t>
      </w:r>
      <w:bookmarkEnd w:id="89"/>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Style w:val="11"/>
          <w:rFonts w:hint="eastAsia" w:ascii="宋体" w:hAnsi="宋体" w:eastAsia="宋体" w:cs="宋体"/>
          <w:i w:val="0"/>
          <w:iCs w:val="0"/>
          <w:caps w:val="0"/>
          <w:color w:val="auto"/>
          <w:spacing w:val="0"/>
          <w:sz w:val="19"/>
          <w:szCs w:val="19"/>
          <w:shd w:val="clear" w:fill="FFFFFF"/>
        </w:rPr>
        <w:t>★5、技术培训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5.1 中标人须免费对设备进行安装和调试，并对设备的使用操作、设备维修、故障排除、日常保养等方面提供现场技术培训，直到受训的技术人员能独立操作为止；技术培训完成后才能进行验收。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8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投标人对招标文件第五章“三、商务条件”的响应出现任意一项负偏离的，视为符合性审查不合格。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both"/>
        <w:outlineLvl w:val="1"/>
        <w:rPr>
          <w:rFonts w:hint="eastAsia" w:ascii="宋体" w:hAnsi="宋体" w:eastAsia="宋体" w:cs="宋体"/>
          <w:i w:val="0"/>
          <w:iCs w:val="0"/>
          <w:caps w:val="0"/>
          <w:color w:val="auto"/>
          <w:spacing w:val="0"/>
          <w:sz w:val="21"/>
          <w:szCs w:val="21"/>
        </w:rPr>
      </w:pPr>
      <w:bookmarkStart w:id="90" w:name="_Toc4997"/>
      <w:r>
        <w:rPr>
          <w:rFonts w:hint="eastAsia" w:ascii="宋体" w:hAnsi="宋体" w:eastAsia="宋体" w:cs="宋体"/>
          <w:i w:val="0"/>
          <w:iCs w:val="0"/>
          <w:caps w:val="0"/>
          <w:color w:val="auto"/>
          <w:spacing w:val="0"/>
          <w:sz w:val="21"/>
          <w:szCs w:val="21"/>
          <w:shd w:val="clear" w:fill="FFFFFF"/>
        </w:rPr>
        <w:t>四、其他事项</w:t>
      </w:r>
      <w:bookmarkEnd w:id="9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sz w:val="19"/>
          <w:szCs w:val="19"/>
          <w:shd w:val="clear" w:fill="FFFFFF"/>
        </w:rPr>
        <w:t>1、除招标文件另有规定外，若出现有关法律、法规和规章有强制性规定但招标文件未列明的情形，则投标人应按照有关法律、法规和规章强制性规定执行。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outlineLvl w:val="2"/>
        <w:rPr>
          <w:rFonts w:hint="eastAsia" w:ascii="宋体" w:hAnsi="宋体" w:eastAsia="宋体" w:cs="宋体"/>
          <w:i w:val="0"/>
          <w:iCs w:val="0"/>
          <w:caps w:val="0"/>
          <w:color w:val="auto"/>
          <w:spacing w:val="0"/>
          <w:sz w:val="19"/>
          <w:szCs w:val="19"/>
        </w:rPr>
      </w:pPr>
      <w:bookmarkStart w:id="91" w:name="_Toc8268"/>
      <w:r>
        <w:rPr>
          <w:rFonts w:hint="eastAsia" w:ascii="宋体" w:hAnsi="宋体" w:eastAsia="宋体" w:cs="宋体"/>
          <w:i w:val="0"/>
          <w:iCs w:val="0"/>
          <w:caps w:val="0"/>
          <w:color w:val="auto"/>
          <w:spacing w:val="0"/>
          <w:sz w:val="19"/>
          <w:szCs w:val="19"/>
          <w:shd w:val="clear" w:fill="FFFFFF"/>
        </w:rPr>
        <w:t>2、其他：</w:t>
      </w:r>
      <w:bookmarkEnd w:id="9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92" w:name="_Toc22861"/>
      <w:r>
        <w:rPr>
          <w:rFonts w:hint="eastAsia" w:ascii="宋体" w:hAnsi="宋体" w:eastAsia="宋体" w:cs="宋体"/>
          <w:i w:val="0"/>
          <w:iCs w:val="0"/>
          <w:caps w:val="0"/>
          <w:color w:val="auto"/>
          <w:spacing w:val="0"/>
          <w:sz w:val="31"/>
          <w:szCs w:val="31"/>
          <w:shd w:val="clear" w:fill="FFFFFF"/>
        </w:rPr>
        <w:t>第六章 政府采购合同</w:t>
      </w:r>
      <w:bookmarkEnd w:id="9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auto"/>
          <w:spacing w:val="0"/>
          <w:sz w:val="21"/>
          <w:szCs w:val="21"/>
        </w:rPr>
      </w:pPr>
      <w:bookmarkStart w:id="93" w:name="_Toc19324"/>
      <w:r>
        <w:rPr>
          <w:rFonts w:hint="eastAsia" w:ascii="宋体" w:hAnsi="宋体" w:eastAsia="宋体" w:cs="宋体"/>
          <w:i w:val="0"/>
          <w:iCs w:val="0"/>
          <w:caps w:val="0"/>
          <w:color w:val="auto"/>
          <w:spacing w:val="0"/>
          <w:sz w:val="21"/>
          <w:szCs w:val="21"/>
          <w:shd w:val="clear" w:fill="FFFFFF"/>
        </w:rPr>
        <w:t>参考文本</w:t>
      </w:r>
      <w:bookmarkEnd w:id="93"/>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336"/>
        <w:jc w:val="righ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4" w:lineRule="atLeast"/>
        <w:ind w:left="0" w:right="0"/>
        <w:jc w:val="center"/>
        <w:rPr>
          <w:rFonts w:hint="eastAsia" w:ascii="宋体" w:hAnsi="宋体" w:eastAsia="宋体" w:cs="宋体"/>
          <w:b/>
          <w:bCs/>
          <w:color w:val="auto"/>
          <w:sz w:val="28"/>
          <w:szCs w:val="28"/>
        </w:rPr>
      </w:pPr>
      <w:bookmarkStart w:id="94" w:name="_Toc11211"/>
      <w:r>
        <w:rPr>
          <w:rFonts w:hint="eastAsia" w:ascii="宋体" w:hAnsi="宋体" w:eastAsia="宋体" w:cs="宋体"/>
          <w:b/>
          <w:bCs/>
          <w:i w:val="0"/>
          <w:iCs w:val="0"/>
          <w:caps w:val="0"/>
          <w:color w:val="auto"/>
          <w:spacing w:val="0"/>
          <w:sz w:val="28"/>
          <w:szCs w:val="28"/>
          <w:shd w:val="clear" w:fill="FFFFFF"/>
        </w:rPr>
        <w:t>福建省政府采购合同（货物类）</w:t>
      </w:r>
      <w:bookmarkEnd w:id="94"/>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jc w:val="both"/>
        <w:rPr>
          <w:rFonts w:hint="eastAsia" w:ascii="宋体" w:hAnsi="宋体" w:eastAsia="宋体" w:cs="宋体"/>
          <w:i w:val="0"/>
          <w:iCs w:val="0"/>
          <w:caps w:val="0"/>
          <w:color w:val="auto"/>
          <w:spacing w:val="0"/>
          <w:sz w:val="19"/>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3.政府有关主管部门对若干合同有规范文本的，可使用相应合同文本。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4.本合同范本仅供参考，采购人应当根据采购项目的实际需求对合同条款进行修改、补充。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甲方：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住所地：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联系人：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联系电话：___________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传真：___________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电子邮箱：___________</w:t>
      </w:r>
    </w:p>
    <w:p>
      <w:pPr>
        <w:keepNext w:val="0"/>
        <w:keepLines w:val="0"/>
        <w:widowControl/>
        <w:suppressLineNumbers w:val="0"/>
        <w:spacing w:before="0" w:beforeAutospacing="0" w:after="0" w:afterAutospacing="0"/>
        <w:ind w:left="0" w:right="0"/>
        <w:jc w:val="left"/>
        <w:rPr>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乙方：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住所地：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联系人：___________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联系电话：___________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传真：___________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0"/>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电子邮箱：___________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根据项目编号为________ 的 ___________项目（以下简称：“本项目”）的采购结果，遵循平等、自愿、公平和诚实信用的原则，双方签署本合同，具体内容如下：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outlineLvl w:val="1"/>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一、合同组成部分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1.1本合同条款及附件；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1.2采购文件及其附件、补充文件；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1.3乙方的响应文件及其附件、补充文件；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二、合同标的</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三、合同金额</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3.1合同总价：人民币（大写）_________ 元（￥_________元）；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3.2合同总价组成：___________；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3.3其他需说明事项：___________；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outlineLvl w:val="1"/>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四、合同标的交付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4.1交付时间：___________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4.2交付地点：___________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4.3交付条件：___________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4.4供货要求：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(4)乙方完全遵守《中华人民共和国劳动合同法》有关规定和《中华人民共和国妇女权益保障法》中关于“劳动和社会保障权益”的有关要求。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（5）其他供货要求：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outlineLvl w:val="1"/>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五、质量标准及要求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95" w:name="_Toc31477"/>
      <w:r>
        <w:rPr>
          <w:rFonts w:hint="eastAsia" w:ascii="宋体" w:hAnsi="宋体" w:eastAsia="宋体" w:cs="宋体"/>
          <w:i w:val="0"/>
          <w:iCs w:val="0"/>
          <w:caps w:val="0"/>
          <w:color w:val="auto"/>
          <w:spacing w:val="0"/>
          <w:sz w:val="19"/>
          <w:szCs w:val="19"/>
          <w:shd w:val="clear" w:fill="FFFFFF"/>
        </w:rPr>
        <w:t>5.1质量标准及要求</w:t>
      </w:r>
      <w:bookmarkEnd w:id="95"/>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（2）其他质量要求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5.2节能环保产品要求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5.3质量保证范围、质量保证期及售后服务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（1）质量保证范围：___________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（2）本合同乙方所供应的货物质量保证期自验收合格之日起{_______月。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（3）售后服务应按法律法规和采购文件约定执行，具体如下：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96" w:name="_Toc16161"/>
      <w:r>
        <w:rPr>
          <w:rFonts w:hint="eastAsia" w:ascii="宋体" w:hAnsi="宋体" w:eastAsia="宋体" w:cs="宋体"/>
          <w:i w:val="0"/>
          <w:iCs w:val="0"/>
          <w:caps w:val="0"/>
          <w:color w:val="auto"/>
          <w:spacing w:val="0"/>
          <w:sz w:val="19"/>
          <w:szCs w:val="19"/>
          <w:shd w:val="clear" w:fill="FFFFFF"/>
        </w:rPr>
        <w:t>5.4商品安全责任</w:t>
      </w:r>
      <w:bookmarkEnd w:id="96"/>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商品安全责任应按照法律法规和采购文件的规定执行，具体如下：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outlineLvl w:val="1"/>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六、安装调试、验收及退、换货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6.1安装调试、验收应按照采购文件、乙方响应文件的规定或约定进行，具体如下：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97" w:name="_Toc6100"/>
      <w:r>
        <w:rPr>
          <w:rFonts w:hint="eastAsia" w:ascii="宋体" w:hAnsi="宋体" w:eastAsia="宋体" w:cs="宋体"/>
          <w:i w:val="0"/>
          <w:iCs w:val="0"/>
          <w:caps w:val="0"/>
          <w:color w:val="auto"/>
          <w:spacing w:val="0"/>
          <w:sz w:val="19"/>
          <w:szCs w:val="19"/>
          <w:shd w:val="clear" w:fill="FFFFFF"/>
        </w:rPr>
        <w:t>6.2本项目是否邀请其他投标人参与验收：</w:t>
      </w:r>
      <w:bookmarkEnd w:id="97"/>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不邀请。  邀请，具体如下：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98" w:name="_Toc12168"/>
      <w:r>
        <w:rPr>
          <w:rFonts w:hint="eastAsia" w:ascii="宋体" w:hAnsi="宋体" w:eastAsia="宋体" w:cs="宋体"/>
          <w:i w:val="0"/>
          <w:iCs w:val="0"/>
          <w:caps w:val="0"/>
          <w:color w:val="auto"/>
          <w:spacing w:val="0"/>
          <w:sz w:val="19"/>
          <w:szCs w:val="19"/>
          <w:shd w:val="clear" w:fill="FFFFFF"/>
        </w:rPr>
        <w:t>6.3本项目是否邀请专家参与验收：</w:t>
      </w:r>
      <w:bookmarkEnd w:id="98"/>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不邀请。  邀请，具体如下：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99" w:name="_Toc3760"/>
      <w:r>
        <w:rPr>
          <w:rFonts w:hint="eastAsia" w:ascii="宋体" w:hAnsi="宋体" w:eastAsia="宋体" w:cs="宋体"/>
          <w:i w:val="0"/>
          <w:iCs w:val="0"/>
          <w:caps w:val="0"/>
          <w:color w:val="auto"/>
          <w:spacing w:val="0"/>
          <w:sz w:val="19"/>
          <w:szCs w:val="19"/>
          <w:shd w:val="clear" w:fill="FFFFFF"/>
        </w:rPr>
        <w:t>6.4本项目是否邀请国家认可的质量检测机构参与验收：</w:t>
      </w:r>
      <w:bookmarkEnd w:id="99"/>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不邀请。  邀请，具体如下：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6.5履约验收：___________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6.6退、换货：___________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6.7其他：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七、资金支付方式、条件和时间</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八、履约保证金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□有，□无。具体如下违约：（按照采购文件规定填写）。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8.1乙方向甲方缴纳人民币 元（大写： ）作为本合同的履约保证金。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8.2履约保证金缴纳形式：支票/汇票/电汇/保函等非现金形式。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100" w:name="_Toc7007"/>
      <w:r>
        <w:rPr>
          <w:rFonts w:hint="eastAsia" w:ascii="宋体" w:hAnsi="宋体" w:eastAsia="宋体" w:cs="宋体"/>
          <w:i w:val="0"/>
          <w:iCs w:val="0"/>
          <w:caps w:val="0"/>
          <w:color w:val="auto"/>
          <w:spacing w:val="0"/>
          <w:sz w:val="19"/>
          <w:szCs w:val="19"/>
          <w:shd w:val="clear" w:fill="FFFFFF"/>
        </w:rPr>
        <w:t>8.3履约保证金退还： （根据实际情况填写） 。</w:t>
      </w:r>
      <w:bookmarkEnd w:id="100"/>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九、合同期限</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十、违约责任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101" w:name="_Toc24584"/>
      <w:r>
        <w:rPr>
          <w:rFonts w:hint="eastAsia" w:ascii="宋体" w:hAnsi="宋体" w:eastAsia="宋体" w:cs="宋体"/>
          <w:i w:val="0"/>
          <w:iCs w:val="0"/>
          <w:caps w:val="0"/>
          <w:color w:val="auto"/>
          <w:spacing w:val="0"/>
          <w:sz w:val="19"/>
          <w:szCs w:val="19"/>
          <w:shd w:val="clear" w:fill="FFFFFF"/>
        </w:rPr>
        <w:t>10.1甲方违约责任</w:t>
      </w:r>
      <w:bookmarkEnd w:id="101"/>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（1）甲方无正当理由拒收乙方交付的合格产品的，甲方向乙方偿付拒收货款总值_____的违约金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（2）甲方无故逾期验收和办理合同款项支付手续的,甲方应按逾期付款总额每日_______向乙方支付违约金。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（3）其他违约情形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jc w:val="both"/>
        <w:rPr>
          <w:rFonts w:hint="eastAsia" w:ascii="宋体" w:hAnsi="宋体" w:eastAsia="宋体" w:cs="宋体"/>
          <w:i w:val="0"/>
          <w:iCs w:val="0"/>
          <w:caps w:val="0"/>
          <w:color w:val="auto"/>
          <w:spacing w:val="0"/>
          <w:sz w:val="19"/>
          <w:szCs w:val="19"/>
        </w:rPr>
      </w:pPr>
      <w:r>
        <w:rPr>
          <w:rFonts w:hint="eastAsia" w:ascii="宋体" w:hAnsi="宋体" w:eastAsia="宋体" w:cs="宋体"/>
          <w:i w:val="0"/>
          <w:iCs w:val="0"/>
          <w:caps w:val="0"/>
          <w:color w:val="auto"/>
          <w:spacing w:val="0"/>
          <w:kern w:val="0"/>
          <w:sz w:val="19"/>
          <w:szCs w:val="19"/>
          <w:shd w:val="clear" w:fill="FFFFFF"/>
          <w:lang w:val="en-US" w:eastAsia="zh-CN" w:bidi="ar"/>
        </w:rPr>
        <w:t>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102" w:name="_Toc22106"/>
      <w:r>
        <w:rPr>
          <w:rFonts w:hint="eastAsia" w:ascii="宋体" w:hAnsi="宋体" w:eastAsia="宋体" w:cs="宋体"/>
          <w:i w:val="0"/>
          <w:iCs w:val="0"/>
          <w:caps w:val="0"/>
          <w:color w:val="auto"/>
          <w:spacing w:val="0"/>
          <w:sz w:val="19"/>
          <w:szCs w:val="19"/>
          <w:shd w:val="clear" w:fill="FFFFFF"/>
        </w:rPr>
        <w:t>10.2乙方违约责任</w:t>
      </w:r>
      <w:bookmarkEnd w:id="102"/>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（1）乙方逾期履行服务的，乙方应按逾期交付总额每日_______向甲方支付违约金，由甲方从待付货款中扣除。乙方无正当理由逾期超过约定日期_______仍不能交付的，视为“乙方不按合同约定履约”；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（2）乙方所交付的产品不符合合同规定及《采购文件》规定标准的，甲方有权拒收，乙方愿意更换产品但逾期交货的，按乙方逾期交货处理。乙方拒绝更换产品的，视为“乙方不按合同约定履约”；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（3）乙方不按合同约定履约的，甲方可以解除采购合同，并对乙方已缴纳的履约保证金作“不予退还”处理。同时，乙方还须按向甲方支付违约金：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（4）其他违约情形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outlineLvl w:val="1"/>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十一、不可抗力事件处理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outlineLvl w:val="1"/>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十二、保密条款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12.1对于在采购和合同履行过程中所获悉的属于保密的内容，甲、乙双方均负有保密义务。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103" w:name="_Toc22830"/>
      <w:r>
        <w:rPr>
          <w:rFonts w:hint="eastAsia" w:ascii="宋体" w:hAnsi="宋体" w:eastAsia="宋体" w:cs="宋体"/>
          <w:i w:val="0"/>
          <w:iCs w:val="0"/>
          <w:caps w:val="0"/>
          <w:color w:val="auto"/>
          <w:spacing w:val="0"/>
          <w:sz w:val="19"/>
          <w:szCs w:val="19"/>
          <w:shd w:val="clear" w:fill="FFFFFF"/>
        </w:rPr>
        <w:t>12.2其他</w:t>
      </w:r>
      <w:bookmarkEnd w:id="103"/>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outlineLvl w:val="1"/>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十三、解决争议的方法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13.1甲、乙双方协商解决。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13.2若协商解决不成，双方明确按以下第__方式解决：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1、提交仲裁委员会仲裁，具体如下：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2、向人民法院提起诉讼，具体如下：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十四、合同其他条款</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十五、其他约定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104" w:name="_Toc18248"/>
      <w:r>
        <w:rPr>
          <w:rFonts w:hint="eastAsia" w:ascii="宋体" w:hAnsi="宋体" w:eastAsia="宋体" w:cs="宋体"/>
          <w:i w:val="0"/>
          <w:iCs w:val="0"/>
          <w:caps w:val="0"/>
          <w:color w:val="auto"/>
          <w:spacing w:val="0"/>
          <w:sz w:val="19"/>
          <w:szCs w:val="19"/>
          <w:shd w:val="clear" w:fill="FFFFFF"/>
        </w:rPr>
        <w:t>15.1合同文件与本合同具有同等法律效力。</w:t>
      </w:r>
      <w:bookmarkEnd w:id="104"/>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15.3本合同未尽事宜，遵照《中华人民共和国民法典》有关条文执行。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15.4本合同正本一式_______份，具有同等法律效力，甲方、乙方各执_______份；副本_______份，_______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15.5本合同已用于政府采购合同融资，为本项目提供合同融资的金融机构为：_______，甲乙双方应当按照融资合同的约定进行资金使用及款项支付。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中标（成交）供应商应于采购合同签订之日起_______内，向发放政采贷的金融机构提交政府采购中标（成交）通知书和政府采购合同，贷款金额以政府采购合同金额为限。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outlineLvl w:val="2"/>
        <w:rPr>
          <w:rFonts w:hint="eastAsia" w:ascii="宋体" w:hAnsi="宋体" w:eastAsia="宋体" w:cs="宋体"/>
          <w:color w:val="auto"/>
          <w:sz w:val="19"/>
          <w:szCs w:val="19"/>
        </w:rPr>
      </w:pPr>
      <w:bookmarkStart w:id="105" w:name="_Toc24939"/>
      <w:r>
        <w:rPr>
          <w:rFonts w:hint="eastAsia" w:ascii="宋体" w:hAnsi="宋体" w:eastAsia="宋体" w:cs="宋体"/>
          <w:i w:val="0"/>
          <w:iCs w:val="0"/>
          <w:caps w:val="0"/>
          <w:color w:val="auto"/>
          <w:spacing w:val="0"/>
          <w:sz w:val="19"/>
          <w:szCs w:val="19"/>
          <w:shd w:val="clear" w:fill="FFFFFF"/>
        </w:rPr>
        <w:t>15.6其他</w:t>
      </w:r>
      <w:bookmarkEnd w:id="105"/>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outlineLvl w:val="1"/>
        <w:rPr>
          <w:rFonts w:hint="eastAsia" w:ascii="宋体" w:hAnsi="宋体" w:eastAsia="宋体" w:cs="宋体"/>
          <w:b/>
          <w:bCs/>
          <w:color w:val="auto"/>
          <w:sz w:val="19"/>
          <w:szCs w:val="19"/>
        </w:rPr>
      </w:pPr>
      <w:r>
        <w:rPr>
          <w:rFonts w:hint="eastAsia" w:ascii="宋体" w:hAnsi="宋体" w:eastAsia="宋体" w:cs="宋体"/>
          <w:b/>
          <w:bCs/>
          <w:i w:val="0"/>
          <w:iCs w:val="0"/>
          <w:caps w:val="0"/>
          <w:color w:val="auto"/>
          <w:spacing w:val="0"/>
          <w:sz w:val="19"/>
          <w:szCs w:val="19"/>
          <w:shd w:val="clear" w:fill="FFFFFF"/>
        </w:rPr>
        <w:t>十六、合同附件</w:t>
      </w:r>
    </w:p>
    <w:p>
      <w:pPr>
        <w:keepNext w:val="0"/>
        <w:keepLines w:val="0"/>
        <w:widowControl/>
        <w:suppressLineNumbers w:val="0"/>
        <w:spacing w:before="0" w:beforeAutospacing="0" w:after="240" w:afterAutospacing="0"/>
        <w:ind w:left="0" w:right="0"/>
        <w:jc w:val="left"/>
        <w:rPr>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甲方（采购人）：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法定（授权）代表人：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纳税人识别号：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开户银行：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账号：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乙方（中标或成交人）：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法定（授权）代表人：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纳税人识别号：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开户银行：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账号：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签订地点：__________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336"/>
        <w:jc w:val="both"/>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签订日期：___年___月___日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i w:val="0"/>
          <w:iCs w:val="0"/>
          <w:caps w:val="0"/>
          <w:color w:val="auto"/>
          <w:spacing w:val="0"/>
          <w:sz w:val="31"/>
          <w:szCs w:val="31"/>
          <w:shd w:val="clear" w:fill="FFFFFF"/>
        </w:rPr>
      </w:pPr>
      <w:r>
        <w:rPr>
          <w:rFonts w:hint="eastAsia" w:ascii="宋体" w:hAnsi="宋体" w:eastAsia="宋体" w:cs="宋体"/>
          <w:i w:val="0"/>
          <w:iCs w:val="0"/>
          <w:caps w:val="0"/>
          <w:color w:val="auto"/>
          <w:spacing w:val="0"/>
          <w:sz w:val="31"/>
          <w:szCs w:val="31"/>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outlineLvl w:val="0"/>
        <w:rPr>
          <w:rFonts w:hint="eastAsia" w:ascii="宋体" w:hAnsi="宋体" w:eastAsia="宋体" w:cs="宋体"/>
          <w:i w:val="0"/>
          <w:iCs w:val="0"/>
          <w:caps w:val="0"/>
          <w:color w:val="auto"/>
          <w:spacing w:val="0"/>
          <w:sz w:val="31"/>
          <w:szCs w:val="31"/>
        </w:rPr>
      </w:pPr>
      <w:bookmarkStart w:id="106" w:name="_Toc19738"/>
      <w:r>
        <w:rPr>
          <w:rFonts w:hint="eastAsia" w:ascii="宋体" w:hAnsi="宋体" w:eastAsia="宋体" w:cs="宋体"/>
          <w:i w:val="0"/>
          <w:iCs w:val="0"/>
          <w:caps w:val="0"/>
          <w:color w:val="auto"/>
          <w:spacing w:val="0"/>
          <w:sz w:val="31"/>
          <w:szCs w:val="31"/>
          <w:shd w:val="clear" w:fill="FFFFFF"/>
        </w:rPr>
        <w:t>第七章 电子投标文件格式</w:t>
      </w:r>
      <w:bookmarkEnd w:id="106"/>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07" w:name="_Toc25976"/>
      <w:r>
        <w:rPr>
          <w:rFonts w:hint="eastAsia" w:ascii="宋体" w:hAnsi="宋体" w:eastAsia="宋体" w:cs="宋体"/>
          <w:b/>
          <w:bCs/>
          <w:i w:val="0"/>
          <w:iCs w:val="0"/>
          <w:caps w:val="0"/>
          <w:color w:val="auto"/>
          <w:spacing w:val="0"/>
          <w:sz w:val="21"/>
          <w:szCs w:val="21"/>
          <w:shd w:val="clear" w:fill="FFFFFF"/>
        </w:rPr>
        <w:t>编制说明</w:t>
      </w:r>
      <w:bookmarkEnd w:id="107"/>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08" w:name="_Toc11532"/>
      <w:r>
        <w:rPr>
          <w:rFonts w:hint="eastAsia" w:ascii="宋体" w:hAnsi="宋体" w:eastAsia="宋体" w:cs="宋体"/>
          <w:color w:val="auto"/>
          <w:sz w:val="19"/>
          <w:szCs w:val="19"/>
        </w:rPr>
        <w:t>1、除招标文件另有规定外，本章中：</w:t>
      </w:r>
      <w:bookmarkEnd w:id="108"/>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09" w:name="_Toc31611"/>
      <w:r>
        <w:rPr>
          <w:rFonts w:hint="eastAsia" w:ascii="宋体" w:hAnsi="宋体" w:eastAsia="宋体" w:cs="宋体"/>
          <w:color w:val="auto"/>
          <w:sz w:val="19"/>
          <w:szCs w:val="19"/>
        </w:rPr>
        <w:t>1.1涉及投标人的“全称”：</w:t>
      </w:r>
      <w:bookmarkEnd w:id="109"/>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（1）不接受联合体投标的，指投标人的全称。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（2）接受联合体投标且投标人为联合体的，指牵头方的全称并加注（联合体牵头方），即应表述为：“牵头方的全称（联合体牵头方）”。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10" w:name="_Toc23322"/>
      <w:r>
        <w:rPr>
          <w:rFonts w:hint="eastAsia" w:ascii="宋体" w:hAnsi="宋体" w:eastAsia="宋体" w:cs="宋体"/>
          <w:color w:val="auto"/>
          <w:sz w:val="19"/>
          <w:szCs w:val="19"/>
        </w:rPr>
        <w:t>1.2涉及投标人“加盖单位公章”：</w:t>
      </w:r>
      <w:bookmarkEnd w:id="11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（1）不接受联合体投标的，指加盖投标人的单位公章。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（2）接受联合体投标且投标人为联合体的，指加盖联合体牵头方的单位公章。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11" w:name="_Toc27687"/>
      <w:r>
        <w:rPr>
          <w:rFonts w:hint="eastAsia" w:ascii="宋体" w:hAnsi="宋体" w:eastAsia="宋体" w:cs="宋体"/>
          <w:color w:val="auto"/>
          <w:sz w:val="19"/>
          <w:szCs w:val="19"/>
        </w:rPr>
        <w:t>1.3涉及“投标人代表签字”：</w:t>
      </w:r>
      <w:bookmarkEnd w:id="11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（1）不接受联合体投标的，指由投标人的单位负责人或其授权的委托代理人签字，由委托代理人签字的，应提供“单位授权书”。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（2）接受联合体投标且投标人为联合体的，指由联合体牵头方的单位负责人或其授权的委托代理人签字，由委托代理人签字的，应提供“单位授权书”。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1.4“其他组织”指合伙企业、非企业专业服务机构、个体工商户、农村承包经营户等。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1.5“自然人”指具有完全民事行为能力、能够承担民事责任和义务的中国公民。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2、除招标文件另有规定外，本章中“投标人的资格及资信证明文件”：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2.1投标人应按照招标文件第四章第1.3条第（2）款规定及本章规定进行编制，如有必要，可增加附页，附页作为资格及资信文件的组成部分。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2.2接受联合体投标且投标人为联合体的，联合体中的各方均应按照本章第2.1条规定提交相应的全部资料。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12" w:name="_Toc14127"/>
      <w:r>
        <w:rPr>
          <w:rFonts w:hint="eastAsia" w:ascii="宋体" w:hAnsi="宋体" w:eastAsia="宋体" w:cs="宋体"/>
          <w:color w:val="auto"/>
          <w:sz w:val="19"/>
          <w:szCs w:val="19"/>
        </w:rPr>
        <w:t>3、投标人对电子投标文件的索引应编制页码。</w:t>
      </w:r>
      <w:bookmarkEnd w:id="11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4、本章提供格式仅供参考，投标人应根据自身实际情况制作电子投标文件。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13" w:name="_Toc29112"/>
      <w:r>
        <w:rPr>
          <w:rFonts w:hint="eastAsia" w:ascii="宋体" w:hAnsi="宋体" w:eastAsia="宋体" w:cs="宋体"/>
          <w:b/>
          <w:bCs/>
          <w:i w:val="0"/>
          <w:iCs w:val="0"/>
          <w:caps w:val="0"/>
          <w:color w:val="auto"/>
          <w:spacing w:val="0"/>
          <w:sz w:val="21"/>
          <w:szCs w:val="21"/>
          <w:shd w:val="clear" w:fill="FFFFFF"/>
        </w:rPr>
        <w:t>封面格式(资格及资信证明部分)</w:t>
      </w:r>
      <w:bookmarkEnd w:id="113"/>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62"/>
          <w:szCs w:val="62"/>
        </w:rPr>
      </w:pPr>
      <w:bookmarkStart w:id="114" w:name="_Toc27819"/>
      <w:r>
        <w:rPr>
          <w:rFonts w:hint="eastAsia" w:ascii="宋体" w:hAnsi="宋体" w:eastAsia="宋体" w:cs="宋体"/>
          <w:b/>
          <w:bCs/>
          <w:color w:val="auto"/>
          <w:sz w:val="62"/>
          <w:szCs w:val="62"/>
        </w:rPr>
        <w:t>福建省政府采购投标文件</w:t>
      </w:r>
      <w:bookmarkEnd w:id="11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62"/>
          <w:szCs w:val="62"/>
        </w:rPr>
      </w:pPr>
      <w:bookmarkStart w:id="115" w:name="_Toc17368"/>
      <w:r>
        <w:rPr>
          <w:rFonts w:hint="eastAsia" w:ascii="宋体" w:hAnsi="宋体" w:eastAsia="宋体" w:cs="宋体"/>
          <w:b/>
          <w:bCs/>
          <w:color w:val="auto"/>
          <w:sz w:val="62"/>
          <w:szCs w:val="62"/>
        </w:rPr>
        <w:t>（资格及资信证明部分）</w:t>
      </w:r>
      <w:bookmarkEnd w:id="115"/>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31"/>
          <w:szCs w:val="31"/>
        </w:rPr>
      </w:pPr>
      <w:bookmarkStart w:id="116" w:name="_Toc20273"/>
      <w:r>
        <w:rPr>
          <w:rFonts w:hint="eastAsia" w:ascii="宋体" w:hAnsi="宋体" w:eastAsia="宋体" w:cs="宋体"/>
          <w:b/>
          <w:bCs/>
          <w:color w:val="auto"/>
          <w:sz w:val="31"/>
          <w:szCs w:val="31"/>
        </w:rPr>
        <w:t>（填写正本或副本）</w:t>
      </w:r>
      <w:bookmarkEnd w:id="116"/>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17" w:name="_Toc32695"/>
      <w:r>
        <w:rPr>
          <w:rFonts w:hint="eastAsia" w:ascii="宋体" w:hAnsi="宋体" w:eastAsia="宋体" w:cs="宋体"/>
          <w:b/>
          <w:bCs/>
          <w:color w:val="auto"/>
          <w:sz w:val="21"/>
          <w:szCs w:val="21"/>
        </w:rPr>
        <w:t>（项目名称：（由投标人填写）</w:t>
      </w:r>
      <w:bookmarkEnd w:id="117"/>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18" w:name="_Toc9955"/>
      <w:r>
        <w:rPr>
          <w:rFonts w:hint="eastAsia" w:ascii="宋体" w:hAnsi="宋体" w:eastAsia="宋体" w:cs="宋体"/>
          <w:b/>
          <w:bCs/>
          <w:color w:val="auto"/>
          <w:sz w:val="21"/>
          <w:szCs w:val="21"/>
        </w:rPr>
        <w:t>（备案编号：（由投标人填写）</w:t>
      </w:r>
      <w:bookmarkEnd w:id="118"/>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19" w:name="_Toc13787"/>
      <w:r>
        <w:rPr>
          <w:rFonts w:hint="eastAsia" w:ascii="宋体" w:hAnsi="宋体" w:eastAsia="宋体" w:cs="宋体"/>
          <w:b/>
          <w:bCs/>
          <w:color w:val="auto"/>
          <w:sz w:val="21"/>
          <w:szCs w:val="21"/>
        </w:rPr>
        <w:t>（项目编号：（由投标人填写）</w:t>
      </w:r>
      <w:bookmarkEnd w:id="119"/>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20" w:name="_Toc12142"/>
      <w:r>
        <w:rPr>
          <w:rFonts w:hint="eastAsia" w:ascii="宋体" w:hAnsi="宋体" w:eastAsia="宋体" w:cs="宋体"/>
          <w:b/>
          <w:bCs/>
          <w:color w:val="auto"/>
          <w:sz w:val="21"/>
          <w:szCs w:val="21"/>
        </w:rPr>
        <w:t>（所投采购包：（由投标人填写）</w:t>
      </w:r>
      <w:bookmarkEnd w:id="120"/>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21" w:name="_Toc29554"/>
      <w:r>
        <w:rPr>
          <w:rFonts w:hint="eastAsia" w:ascii="宋体" w:hAnsi="宋体" w:eastAsia="宋体" w:cs="宋体"/>
          <w:b/>
          <w:bCs/>
          <w:color w:val="auto"/>
          <w:sz w:val="21"/>
          <w:szCs w:val="21"/>
        </w:rPr>
        <w:t>投标人：（填写“全称”）</w:t>
      </w:r>
      <w:bookmarkEnd w:id="121"/>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22" w:name="_Toc26781"/>
      <w:r>
        <w:rPr>
          <w:rFonts w:hint="eastAsia" w:ascii="宋体" w:hAnsi="宋体" w:eastAsia="宋体" w:cs="宋体"/>
          <w:b/>
          <w:bCs/>
          <w:color w:val="auto"/>
          <w:sz w:val="21"/>
          <w:szCs w:val="21"/>
        </w:rPr>
        <w:t>（由投标人填写）年（由投标人填写）月</w:t>
      </w:r>
      <w:bookmarkEnd w:id="12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23" w:name="_Toc2859"/>
      <w:r>
        <w:rPr>
          <w:rFonts w:hint="eastAsia" w:ascii="宋体" w:hAnsi="宋体" w:eastAsia="宋体" w:cs="宋体"/>
          <w:b/>
          <w:bCs/>
          <w:i w:val="0"/>
          <w:iCs w:val="0"/>
          <w:caps w:val="0"/>
          <w:color w:val="auto"/>
          <w:spacing w:val="0"/>
          <w:sz w:val="21"/>
          <w:szCs w:val="21"/>
          <w:shd w:val="clear" w:fill="FFFFFF"/>
        </w:rPr>
        <w:t>索引</w:t>
      </w:r>
      <w:bookmarkEnd w:id="12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一、投标函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二、投标人的资格及资信证明文件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三、投标保证金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资格及资信证明部分中不得出现报价部分的全部或部分的投标报价信息（或组成资料），否则资格审查不合格。（联合体协议及分包意向协议中的比例规定，不适用本条款）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24" w:name="_Toc3139"/>
      <w:r>
        <w:rPr>
          <w:rFonts w:hint="eastAsia" w:ascii="宋体" w:hAnsi="宋体" w:eastAsia="宋体" w:cs="宋体"/>
          <w:b/>
          <w:bCs/>
          <w:i w:val="0"/>
          <w:iCs w:val="0"/>
          <w:caps w:val="0"/>
          <w:color w:val="auto"/>
          <w:spacing w:val="0"/>
          <w:sz w:val="21"/>
          <w:szCs w:val="21"/>
          <w:shd w:val="clear" w:fill="FFFFFF"/>
        </w:rPr>
        <w:t>一、投标函</w:t>
      </w:r>
      <w:bookmarkEnd w:id="124"/>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兹收到贵单位关于</w:t>
      </w:r>
      <w:r>
        <w:rPr>
          <w:rFonts w:hint="eastAsia" w:ascii="宋体" w:hAnsi="宋体" w:eastAsia="宋体" w:cs="宋体"/>
          <w:color w:val="auto"/>
          <w:sz w:val="19"/>
          <w:szCs w:val="19"/>
          <w:u w:val="single"/>
        </w:rPr>
        <w:t>（填写“项目名称”） </w:t>
      </w:r>
      <w:r>
        <w:rPr>
          <w:rFonts w:hint="eastAsia" w:ascii="宋体" w:hAnsi="宋体" w:eastAsia="宋体" w:cs="宋体"/>
          <w:color w:val="auto"/>
          <w:sz w:val="19"/>
          <w:szCs w:val="19"/>
        </w:rPr>
        <w:t>项目</w:t>
      </w:r>
      <w:r>
        <w:rPr>
          <w:rFonts w:hint="eastAsia" w:ascii="宋体" w:hAnsi="宋体" w:eastAsia="宋体" w:cs="宋体"/>
          <w:color w:val="auto"/>
          <w:sz w:val="19"/>
          <w:szCs w:val="19"/>
          <w:u w:val="single"/>
        </w:rPr>
        <w:t>（项目编号：　　　　　） </w:t>
      </w:r>
      <w:r>
        <w:rPr>
          <w:rFonts w:hint="eastAsia" w:ascii="宋体" w:hAnsi="宋体" w:eastAsia="宋体" w:cs="宋体"/>
          <w:color w:val="auto"/>
          <w:sz w:val="19"/>
          <w:szCs w:val="19"/>
        </w:rPr>
        <w:t>的投标邀请，本投标人代表</w:t>
      </w:r>
      <w:r>
        <w:rPr>
          <w:rFonts w:hint="eastAsia" w:ascii="宋体" w:hAnsi="宋体" w:eastAsia="宋体" w:cs="宋体"/>
          <w:color w:val="auto"/>
          <w:sz w:val="19"/>
          <w:szCs w:val="19"/>
          <w:u w:val="single"/>
        </w:rPr>
        <w:t>（填写“全名”） </w:t>
      </w:r>
      <w:r>
        <w:rPr>
          <w:rFonts w:hint="eastAsia" w:ascii="宋体" w:hAnsi="宋体" w:eastAsia="宋体" w:cs="宋体"/>
          <w:color w:val="auto"/>
          <w:sz w:val="19"/>
          <w:szCs w:val="19"/>
        </w:rPr>
        <w:t>已获得我方正式授权并代表投标人（填写“全称”）参加投标，并提交电子投标文件。我方提交的全部电子投标文件由下述部分组成：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（1）资格及资信证明部分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①投标函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②投标人的资格及资信证明文件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③投标保证金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（2）报价部分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①开标一览表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②投标分项报价表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③招标文件规定的价格扣除证明材料（若有）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④招标文件规定的加分证明材料（若有）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（3）技术商务部分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①标的说明一览表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②技术和服务要求响应表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③商务条件响应表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④投标人提交的其他资料（若有）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根据本函，本投标人代表宣布我方保证遵守招标文件的全部规定，同时：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25" w:name="_Toc16866"/>
      <w:r>
        <w:rPr>
          <w:rFonts w:hint="eastAsia" w:ascii="宋体" w:hAnsi="宋体" w:eastAsia="宋体" w:cs="宋体"/>
          <w:color w:val="auto"/>
          <w:sz w:val="19"/>
          <w:szCs w:val="19"/>
        </w:rPr>
        <w:t>1、确认：</w:t>
      </w:r>
      <w:bookmarkEnd w:id="125"/>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1.1所投采购包的投标报价详见“开标一览表”及“投标分项报价表”。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1.2我方已详细审查全部招标文件[包括但不限于：有关附件（若有）、澄清或修改（若有）等]，并自行承担因对全部招标文件理解不正确或误解而产生的相应后果和责任。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26" w:name="_Toc23744"/>
      <w:r>
        <w:rPr>
          <w:rFonts w:hint="eastAsia" w:ascii="宋体" w:hAnsi="宋体" w:eastAsia="宋体" w:cs="宋体"/>
          <w:color w:val="auto"/>
          <w:sz w:val="19"/>
          <w:szCs w:val="19"/>
        </w:rPr>
        <w:t>2、承诺及声明：</w:t>
      </w:r>
      <w:bookmarkEnd w:id="126"/>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2.1我方具备招标文件第一章载明的“投标人的资格要求”且符合招标文件第三章载明的“二、投标人”之规定，否则投标无效。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2.2我方提交的电子投标文件各组成部分的全部内容及资料是不可割离且真实、有效、准确、完整和不具有任何误导性的，否则产生不利后果由我方承担责任。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2.3我方提供的标的价格不高于同期市场价格，否则产生不利后果由我方承担责任。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2.4投标保证金：若出现招标文件第三章规定的不予退还情形，同意贵单位不予退还。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2.5投标有效期：按照招标文件第三章规定执行，并在招标文件第二章载明的期限内保持有效。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2.6若中标，将按照招标文件、我方电子投标文件及政府采购合同履行责任和义务。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2.7若贵单位要求，我方同意提供与本项目投标有关的一切资料、数据或文件，并完全理解贵单位不一定要接受最低的投标报价或收到的任何投标。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2.8我方承诺遵守《中华人民共和国劳动合同法》有关规定和《中华人民共和国妇女权益保障法 》中关于“劳动和社会保障权益”的有关要求。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2.9我方承诺电子投标文件所提供的全部资料真实可靠，并接受评标委员会、采购人、采购代理机构、监管部门进一步审查其中任何资料真实性的要求。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2.10除招标文件另有规定外，对于贵单位按照下述联络方式发出的任何信息或通知，均视为我方已收悉前述信息或通知的全部内容：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通信地址：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邮编：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联系方法：（包括但不限于：联系人、联系电话、手机、传真、电子邮箱等）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日期：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i w:val="0"/>
          <w:iCs w:val="0"/>
          <w:caps w:val="0"/>
          <w:color w:val="auto"/>
          <w:spacing w:val="0"/>
          <w:sz w:val="21"/>
          <w:szCs w:val="21"/>
        </w:rPr>
      </w:pPr>
      <w:bookmarkStart w:id="127" w:name="_Toc26019"/>
      <w:r>
        <w:rPr>
          <w:rFonts w:hint="eastAsia" w:ascii="宋体" w:hAnsi="宋体" w:eastAsia="宋体" w:cs="宋体"/>
          <w:i w:val="0"/>
          <w:iCs w:val="0"/>
          <w:caps w:val="0"/>
          <w:color w:val="auto"/>
          <w:spacing w:val="0"/>
          <w:sz w:val="21"/>
          <w:szCs w:val="21"/>
          <w:shd w:val="clear" w:fill="FFFFFF"/>
        </w:rPr>
        <w:t>二、投标人的资格及资信证明文件</w:t>
      </w:r>
      <w:bookmarkEnd w:id="127"/>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二-1单位授权书（若有）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我方的单位负责人</w:t>
      </w:r>
      <w:r>
        <w:rPr>
          <w:rFonts w:hint="eastAsia" w:ascii="宋体" w:hAnsi="宋体" w:eastAsia="宋体" w:cs="宋体"/>
          <w:color w:val="auto"/>
          <w:sz w:val="19"/>
          <w:szCs w:val="19"/>
          <w:u w:val="single"/>
        </w:rPr>
        <w:t>（填写“单位负责人全名”）</w:t>
      </w:r>
      <w:r>
        <w:rPr>
          <w:rFonts w:hint="eastAsia" w:ascii="宋体" w:hAnsi="宋体" w:eastAsia="宋体" w:cs="宋体"/>
          <w:color w:val="auto"/>
          <w:sz w:val="19"/>
          <w:szCs w:val="19"/>
        </w:rPr>
        <w:t>授权</w:t>
      </w:r>
      <w:r>
        <w:rPr>
          <w:rFonts w:hint="eastAsia" w:ascii="宋体" w:hAnsi="宋体" w:eastAsia="宋体" w:cs="宋体"/>
          <w:color w:val="auto"/>
          <w:sz w:val="19"/>
          <w:szCs w:val="19"/>
          <w:u w:val="single"/>
        </w:rPr>
        <w:t>（填写“投标人代表全名”）</w:t>
      </w:r>
      <w:r>
        <w:rPr>
          <w:rFonts w:hint="eastAsia" w:ascii="宋体" w:hAnsi="宋体" w:eastAsia="宋体" w:cs="宋体"/>
          <w:color w:val="auto"/>
          <w:sz w:val="19"/>
          <w:szCs w:val="19"/>
        </w:rPr>
        <w:t>为投标人代表，代表我方参加</w:t>
      </w:r>
      <w:r>
        <w:rPr>
          <w:rFonts w:hint="eastAsia" w:ascii="宋体" w:hAnsi="宋体" w:eastAsia="宋体" w:cs="宋体"/>
          <w:color w:val="auto"/>
          <w:sz w:val="19"/>
          <w:szCs w:val="19"/>
          <w:u w:val="single"/>
        </w:rPr>
        <w:t>（填写“项目名称”）</w:t>
      </w:r>
      <w:r>
        <w:rPr>
          <w:rFonts w:hint="eastAsia" w:ascii="宋体" w:hAnsi="宋体" w:eastAsia="宋体" w:cs="宋体"/>
          <w:color w:val="auto"/>
          <w:sz w:val="19"/>
          <w:szCs w:val="19"/>
        </w:rPr>
        <w:t>项目（项目编号：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投标人代表无转委权。特此授权。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（以下无正文）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单位负责人：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身份证号：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手机：</w:t>
      </w:r>
      <w:r>
        <w:rPr>
          <w:rFonts w:hint="eastAsia" w:ascii="宋体" w:hAnsi="宋体" w:eastAsia="宋体" w:cs="宋体"/>
          <w:color w:val="auto"/>
          <w:sz w:val="19"/>
          <w:szCs w:val="19"/>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投标人代表：</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身份证号：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手机：</w:t>
      </w:r>
      <w:r>
        <w:rPr>
          <w:rFonts w:hint="eastAsia" w:ascii="宋体" w:hAnsi="宋体" w:eastAsia="宋体" w:cs="宋体"/>
          <w:color w:val="auto"/>
          <w:sz w:val="19"/>
          <w:szCs w:val="19"/>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授权方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签署日期：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附：单位负责人、投标人代表的身份证正反面复印件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要求：真实有效且内容完整、清晰、整洁。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1、企业（银行、保险、石油石化、电力、电信等行业除外）、事业单位和社会团体法人的“单位负责人”指法定代表人，即与实际提交的“营业执照等证明文件”载明的一致。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3、投标人（自然人除外）：若投标人代表为单位授权的委托代理人，应提供本授权书；若投标人代表为单位负责人，应在此项下提交其身份证正反面复印件，可不提供本授权书。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28" w:name="_Toc22642"/>
      <w:r>
        <w:rPr>
          <w:rFonts w:hint="eastAsia" w:ascii="宋体" w:hAnsi="宋体" w:eastAsia="宋体" w:cs="宋体"/>
          <w:color w:val="auto"/>
          <w:sz w:val="19"/>
          <w:szCs w:val="19"/>
        </w:rPr>
        <w:t>4、投标人为自然人的，可不填写本授权书。</w:t>
      </w:r>
      <w:bookmarkEnd w:id="128"/>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二-2营业执照等证明文件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）投标人为法人（包括企业、事业单位和社会团体）的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现附上由</w:t>
      </w:r>
      <w:r>
        <w:rPr>
          <w:rFonts w:hint="eastAsia" w:ascii="宋体" w:hAnsi="宋体" w:eastAsia="宋体" w:cs="宋体"/>
          <w:color w:val="auto"/>
          <w:sz w:val="19"/>
          <w:szCs w:val="19"/>
          <w:u w:val="single"/>
        </w:rPr>
        <w:t>（（填写“签发机关全称”）</w:t>
      </w:r>
      <w:r>
        <w:rPr>
          <w:rFonts w:hint="eastAsia" w:ascii="宋体" w:hAnsi="宋体" w:eastAsia="宋体" w:cs="宋体"/>
          <w:color w:val="auto"/>
          <w:sz w:val="19"/>
          <w:szCs w:val="19"/>
        </w:rPr>
        <w:t>签发的我方统一社会信用代码（请填写法人的具体证照名称）复印件，该证明材料真实有效，否则我方负全部责任。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29" w:name="_Toc18896"/>
      <w:r>
        <w:rPr>
          <w:rFonts w:hint="eastAsia" w:ascii="宋体" w:hAnsi="宋体" w:eastAsia="宋体" w:cs="宋体"/>
          <w:color w:val="auto"/>
          <w:sz w:val="19"/>
          <w:szCs w:val="19"/>
        </w:rPr>
        <w:t>（ ）投标人为非法人（包括其他组织、自然人）的</w:t>
      </w:r>
      <w:bookmarkEnd w:id="129"/>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□现附上由</w:t>
      </w:r>
      <w:r>
        <w:rPr>
          <w:rFonts w:hint="eastAsia" w:ascii="宋体" w:hAnsi="宋体" w:eastAsia="宋体" w:cs="宋体"/>
          <w:color w:val="auto"/>
          <w:sz w:val="19"/>
          <w:szCs w:val="19"/>
          <w:u w:val="single"/>
        </w:rPr>
        <w:t>（（填写“签发机关全称”）</w:t>
      </w:r>
      <w:r>
        <w:rPr>
          <w:rFonts w:hint="eastAsia" w:ascii="宋体" w:hAnsi="宋体" w:eastAsia="宋体" w:cs="宋体"/>
          <w:color w:val="auto"/>
          <w:sz w:val="19"/>
          <w:szCs w:val="19"/>
        </w:rPr>
        <w:t>签发的我方（请填写非自然人的非法人的具体证照名称）复印件，该证明材料真实有效，否则我方负全部责任。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□现附上由</w:t>
      </w:r>
      <w:r>
        <w:rPr>
          <w:rFonts w:hint="eastAsia" w:ascii="宋体" w:hAnsi="宋体" w:eastAsia="宋体" w:cs="宋体"/>
          <w:color w:val="auto"/>
          <w:sz w:val="19"/>
          <w:szCs w:val="19"/>
          <w:u w:val="single"/>
        </w:rPr>
        <w:t>（（填写“签发机关全称”）</w:t>
      </w:r>
      <w:r>
        <w:rPr>
          <w:rFonts w:hint="eastAsia" w:ascii="宋体" w:hAnsi="宋体" w:eastAsia="宋体" w:cs="宋体"/>
          <w:color w:val="auto"/>
          <w:sz w:val="19"/>
          <w:szCs w:val="19"/>
        </w:rPr>
        <w:t>签发的我方（请填写自然人的身份证件名称）复印件，该证明材料真实有效，否则我方负全部责任。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1、请投标人按照实际情况编制填写，在相应的（）中打“√”并选择相应的“□”（若有）后，再按照本格式的要求提供相应证明材料的复印件。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二-3财务状况报告（财务报告、或资信证明）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）投标人提供财务报告的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□企业适用：现附上我方</w:t>
      </w:r>
      <w:r>
        <w:rPr>
          <w:rFonts w:hint="eastAsia" w:ascii="宋体" w:hAnsi="宋体" w:eastAsia="宋体" w:cs="宋体"/>
          <w:color w:val="auto"/>
          <w:sz w:val="19"/>
          <w:szCs w:val="19"/>
          <w:u w:val="single"/>
        </w:rPr>
        <w:t>（填写“具体的年度、或半年度、季度”）</w:t>
      </w:r>
      <w:r>
        <w:rPr>
          <w:rFonts w:hint="eastAsia" w:ascii="宋体" w:hAnsi="宋体" w:eastAsia="宋体" w:cs="宋体"/>
          <w:color w:val="auto"/>
          <w:sz w:val="19"/>
          <w:szCs w:val="19"/>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□事业单位适用：现附上我方</w:t>
      </w:r>
      <w:r>
        <w:rPr>
          <w:rFonts w:hint="eastAsia" w:ascii="宋体" w:hAnsi="宋体" w:eastAsia="宋体" w:cs="宋体"/>
          <w:color w:val="auto"/>
          <w:sz w:val="19"/>
          <w:szCs w:val="19"/>
          <w:u w:val="single"/>
        </w:rPr>
        <w:t>（填写“具体的年度、或半年度、或季度”）</w:t>
      </w:r>
      <w:r>
        <w:rPr>
          <w:rFonts w:hint="eastAsia" w:ascii="宋体" w:hAnsi="宋体" w:eastAsia="宋体" w:cs="宋体"/>
          <w:color w:val="auto"/>
          <w:sz w:val="19"/>
          <w:szCs w:val="19"/>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□社会团体、民办非企适用：现附上我方</w:t>
      </w:r>
      <w:r>
        <w:rPr>
          <w:rFonts w:hint="eastAsia" w:ascii="宋体" w:hAnsi="宋体" w:eastAsia="宋体" w:cs="宋体"/>
          <w:color w:val="auto"/>
          <w:sz w:val="19"/>
          <w:szCs w:val="19"/>
          <w:u w:val="single"/>
        </w:rPr>
        <w:t>（填写“具体的年度、或半年度、或季度”）</w:t>
      </w:r>
      <w:r>
        <w:rPr>
          <w:rFonts w:hint="eastAsia" w:ascii="宋体" w:hAnsi="宋体" w:eastAsia="宋体" w:cs="宋体"/>
          <w:color w:val="auto"/>
          <w:sz w:val="19"/>
          <w:szCs w:val="19"/>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）投标人提供资信证明的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□非自然人适用（包括企业、事业单位、社会团体和其他组织）：现附上我方银行：</w:t>
      </w:r>
      <w:r>
        <w:rPr>
          <w:rFonts w:hint="eastAsia" w:ascii="宋体" w:hAnsi="宋体" w:eastAsia="宋体" w:cs="宋体"/>
          <w:color w:val="auto"/>
          <w:sz w:val="19"/>
          <w:szCs w:val="19"/>
          <w:u w:val="single"/>
        </w:rPr>
        <w:t>（填写“开户银行全称”）</w:t>
      </w:r>
      <w:r>
        <w:rPr>
          <w:rFonts w:hint="eastAsia" w:ascii="宋体" w:hAnsi="宋体" w:eastAsia="宋体" w:cs="宋体"/>
          <w:color w:val="auto"/>
          <w:sz w:val="19"/>
          <w:szCs w:val="19"/>
        </w:rPr>
        <w:t>出具的资信证明复印件，上述证明材料真实有效，否则我方负全部责任。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□自然人适用：现附上我方银行</w:t>
      </w:r>
      <w:r>
        <w:rPr>
          <w:rFonts w:hint="eastAsia" w:ascii="宋体" w:hAnsi="宋体" w:eastAsia="宋体" w:cs="宋体"/>
          <w:color w:val="auto"/>
          <w:sz w:val="19"/>
          <w:szCs w:val="19"/>
          <w:u w:val="single"/>
        </w:rPr>
        <w:t>：（填写自然人的“个人账户的开户银行全称”）</w:t>
      </w:r>
      <w:r>
        <w:rPr>
          <w:rFonts w:hint="eastAsia" w:ascii="宋体" w:hAnsi="宋体" w:eastAsia="宋体" w:cs="宋体"/>
          <w:color w:val="auto"/>
          <w:sz w:val="19"/>
          <w:szCs w:val="19"/>
        </w:rPr>
        <w:t>出具的资信证明复印件，上述证明材料真实有效，否则我方负全部责任。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1、请投标人按照实际情况编制填写，在相应的（）中打“√”并选择相应的“□”（若有）后，再按照本格式的要求提供相应证明材料的复印件。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2、投标人提供的财务报告复印件（成立年限按照投标截止时间推算）应符合下列规定：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2.1成立年限满1年及以上的投标人，提供经审计的招标文件规定的年度财务报告。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2.2成立年限满半年但不足1年的投标人，提供该半年度中任一季度的季度财务报告或该半年度的半年度财务报告。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二-4依法缴纳税收证明材料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30" w:name="_Toc453"/>
      <w:r>
        <w:rPr>
          <w:rFonts w:hint="eastAsia" w:ascii="宋体" w:hAnsi="宋体" w:eastAsia="宋体" w:cs="宋体"/>
          <w:color w:val="auto"/>
          <w:sz w:val="19"/>
          <w:szCs w:val="19"/>
        </w:rPr>
        <w:t>1、依法缴纳税收的投标人</w:t>
      </w:r>
      <w:bookmarkEnd w:id="13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31" w:name="_Toc14702"/>
      <w:r>
        <w:rPr>
          <w:rFonts w:hint="eastAsia" w:ascii="宋体" w:hAnsi="宋体" w:eastAsia="宋体" w:cs="宋体"/>
          <w:color w:val="auto"/>
          <w:sz w:val="19"/>
          <w:szCs w:val="19"/>
        </w:rPr>
        <w:t>（ ）法人（包括企业、事业单位和社会团体）的</w:t>
      </w:r>
      <w:bookmarkEnd w:id="13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现附上自</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至</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期间我方缴纳（包括但不限于税务机关出具的专用收据、税收缴纳证明或税收代缴银行的缴款收讫凭证）等税收凭据复印件，上述证明材料真实有效，否则我方负全部责任。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）非法人（包括其他组织、自然人）的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现附上自</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至</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期间我方缴纳（包括但不限于税务机关出具的专用收据、税收缴纳证明或税收代缴银行的缴款收讫凭证）等税收凭据复印件，上述证明材料真实有效，否则我方负全部责任。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32" w:name="_Toc10440"/>
      <w:r>
        <w:rPr>
          <w:rFonts w:hint="eastAsia" w:ascii="宋体" w:hAnsi="宋体" w:eastAsia="宋体" w:cs="宋体"/>
          <w:color w:val="auto"/>
          <w:sz w:val="19"/>
          <w:szCs w:val="19"/>
        </w:rPr>
        <w:t>2、依法免税的投标人</w:t>
      </w:r>
      <w:bookmarkEnd w:id="13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）现附上我方依法免税的证明材料复印件，上述证明材料真实有效，否则我方负全部责任。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1、请投标人按照实际情况编制填写，在相应的（）中打“√”，并按照本格式的要求提供相应证明材料的复印件。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33" w:name="_Toc14568"/>
      <w:r>
        <w:rPr>
          <w:rFonts w:hint="eastAsia" w:ascii="宋体" w:hAnsi="宋体" w:eastAsia="宋体" w:cs="宋体"/>
          <w:color w:val="auto"/>
          <w:sz w:val="19"/>
          <w:szCs w:val="19"/>
        </w:rPr>
        <w:t>2、投标人提供的税收缴纳凭据复印件应符合下列规定：</w:t>
      </w:r>
      <w:bookmarkEnd w:id="13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2.1投标截止时间前（不含投标截止时间的当月）已依法缴纳税收的投标人，提供投标截止时间前六个月（不含投标截止时间的当月）中任一月份的税收缴纳凭据复印件。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2.2投标截止时间的当月成立的投标人，视同满足本项资格条件要求。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3、若为依法免税范围的投标人，提供依法免税证明材料的，视同满足本项资格条件要求。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2"/>
        <w:rPr>
          <w:rFonts w:hint="eastAsia" w:ascii="宋体" w:hAnsi="宋体" w:eastAsia="宋体" w:cs="宋体"/>
          <w:color w:val="auto"/>
          <w:sz w:val="19"/>
          <w:szCs w:val="19"/>
        </w:rPr>
      </w:pPr>
      <w:r>
        <w:rPr>
          <w:rFonts w:hint="eastAsia" w:ascii="宋体" w:hAnsi="宋体" w:eastAsia="宋体" w:cs="宋体"/>
          <w:color w:val="auto"/>
          <w:sz w:val="19"/>
          <w:szCs w:val="19"/>
        </w:rPr>
        <w:t>二-5依法缴纳社会保障资金证明材料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34" w:name="_Toc19059"/>
      <w:r>
        <w:rPr>
          <w:rFonts w:hint="eastAsia" w:ascii="宋体" w:hAnsi="宋体" w:eastAsia="宋体" w:cs="宋体"/>
          <w:color w:val="auto"/>
          <w:sz w:val="19"/>
          <w:szCs w:val="19"/>
        </w:rPr>
        <w:t>1、依法缴纳社会保障资金的投标人</w:t>
      </w:r>
      <w:bookmarkEnd w:id="134"/>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35" w:name="_Toc31424"/>
      <w:r>
        <w:rPr>
          <w:rFonts w:hint="eastAsia" w:ascii="宋体" w:hAnsi="宋体" w:eastAsia="宋体" w:cs="宋体"/>
          <w:color w:val="auto"/>
          <w:sz w:val="19"/>
          <w:szCs w:val="19"/>
        </w:rPr>
        <w:t>（ ）法人（包括企业、事业单位和社会团体）的</w:t>
      </w:r>
      <w:bookmarkEnd w:id="135"/>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现附上自</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至</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）非法人（包括其他组织、自然人）的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自</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至</w:t>
      </w:r>
      <w:r>
        <w:rPr>
          <w:rFonts w:hint="eastAsia" w:ascii="宋体" w:hAnsi="宋体" w:eastAsia="宋体" w:cs="宋体"/>
          <w:color w:val="auto"/>
          <w:sz w:val="19"/>
          <w:szCs w:val="19"/>
          <w:u w:val="single"/>
        </w:rPr>
        <w:t>　　年　　月　　日</w:t>
      </w:r>
      <w:r>
        <w:rPr>
          <w:rFonts w:hint="eastAsia" w:ascii="宋体" w:hAnsi="宋体" w:eastAsia="宋体" w:cs="宋体"/>
          <w:color w:val="auto"/>
          <w:sz w:val="19"/>
          <w:szCs w:val="19"/>
        </w:rP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36" w:name="_Toc31485"/>
      <w:r>
        <w:rPr>
          <w:rFonts w:hint="eastAsia" w:ascii="宋体" w:hAnsi="宋体" w:eastAsia="宋体" w:cs="宋体"/>
          <w:color w:val="auto"/>
          <w:sz w:val="19"/>
          <w:szCs w:val="19"/>
        </w:rPr>
        <w:t>2、依法不需要缴纳或暂缓缴纳社会保障资金的投标人</w:t>
      </w:r>
      <w:bookmarkEnd w:id="136"/>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）现附上我方依法不需要缴纳或暂缓缴纳社会保障资金证明材料复印件，上述证明材料真实有效，否则我方负全部责任。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1、请投标人按照实际情况编制填写，在相应的（）中打“√”，并按照本格式的要求提供相应证明材料的复印件。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37" w:name="_Toc18191"/>
      <w:r>
        <w:rPr>
          <w:rFonts w:hint="eastAsia" w:ascii="宋体" w:hAnsi="宋体" w:eastAsia="宋体" w:cs="宋体"/>
          <w:color w:val="auto"/>
          <w:sz w:val="19"/>
          <w:szCs w:val="19"/>
        </w:rPr>
        <w:t>2、投标人提供的社会保障资金缴纳凭据复印件应符合下列规定：</w:t>
      </w:r>
      <w:bookmarkEnd w:id="137"/>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2.1投标截止时间前（不含投标截止时间的当月）已依法缴纳社会保障资金的投标人，提供投标截止时间前六个月（不含投标截止时间的当月）中任一月份的社会保障资金缴纳凭据复印件。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2.2投标截止时间的当月成立的投标人，视同满足本项资格条件要求。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3、若为依法不需要缴纳或暂缓缴纳社会保障资金的投标人，提供依法不需要缴纳或暂缓缴纳社会保障资金证明材料的，视同满足本项资格条件要求。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2"/>
        <w:rPr>
          <w:rFonts w:hint="eastAsia" w:ascii="宋体" w:hAnsi="宋体" w:eastAsia="宋体" w:cs="宋体"/>
          <w:color w:val="auto"/>
          <w:sz w:val="19"/>
          <w:szCs w:val="19"/>
        </w:rPr>
      </w:pPr>
      <w:r>
        <w:rPr>
          <w:rFonts w:hint="eastAsia" w:ascii="宋体" w:hAnsi="宋体" w:eastAsia="宋体" w:cs="宋体"/>
          <w:color w:val="auto"/>
          <w:sz w:val="19"/>
          <w:szCs w:val="19"/>
        </w:rPr>
        <w:t>二-6具备履行合同所必需设备和专业技术能力的声明函（若有）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我方具备履行合同所必需的设备和专业技术能力，否则产生不利后果由我方承担责任。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特此声明。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1、招标文件未要求投标人提供“具备履行合同所必需的设备和专业技术能力专项证明材料”的，投标人应提供本声明函。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2、招标文件要求投标人提供“具备履行合同所必需的设备和专业技术能力专项证明材料”的，投标人可不提供本声明函。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38" w:name="_Toc15341"/>
      <w:r>
        <w:rPr>
          <w:rFonts w:hint="eastAsia" w:ascii="宋体" w:hAnsi="宋体" w:eastAsia="宋体" w:cs="宋体"/>
          <w:color w:val="auto"/>
          <w:sz w:val="19"/>
          <w:szCs w:val="19"/>
        </w:rPr>
        <w:t>3、请投标人根据实际情况如实声明，否则视为提供虚假材料。</w:t>
      </w:r>
      <w:bookmarkEnd w:id="138"/>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2"/>
        <w:rPr>
          <w:rFonts w:hint="eastAsia" w:ascii="宋体" w:hAnsi="宋体" w:eastAsia="宋体" w:cs="宋体"/>
          <w:color w:val="auto"/>
          <w:sz w:val="19"/>
          <w:szCs w:val="19"/>
        </w:rPr>
      </w:pPr>
      <w:r>
        <w:rPr>
          <w:rFonts w:hint="eastAsia" w:ascii="宋体" w:hAnsi="宋体" w:eastAsia="宋体" w:cs="宋体"/>
          <w:color w:val="auto"/>
          <w:sz w:val="19"/>
          <w:szCs w:val="19"/>
        </w:rPr>
        <w:t>二-7参加采购活动前三年内在经营活动中没有重大违法记录书面声明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840"/>
        <w:rPr>
          <w:rFonts w:hint="eastAsia" w:ascii="宋体" w:hAnsi="宋体" w:eastAsia="宋体" w:cs="宋体"/>
          <w:color w:val="auto"/>
          <w:sz w:val="19"/>
          <w:szCs w:val="19"/>
        </w:rPr>
      </w:pPr>
      <w:r>
        <w:rPr>
          <w:rFonts w:hint="eastAsia" w:ascii="宋体" w:hAnsi="宋体" w:eastAsia="宋体" w:cs="宋体"/>
          <w:color w:val="auto"/>
          <w:sz w:val="19"/>
          <w:szCs w:val="19"/>
        </w:rPr>
        <w:t>特此声明。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请投标人根据实际情况如实声明，否则视为提供虚假材料。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二-8信用记录查询提示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39" w:name="_Toc21443"/>
      <w:r>
        <w:rPr>
          <w:rFonts w:hint="eastAsia" w:ascii="宋体" w:hAnsi="宋体" w:eastAsia="宋体" w:cs="宋体"/>
          <w:color w:val="auto"/>
          <w:sz w:val="19"/>
          <w:szCs w:val="19"/>
        </w:rPr>
        <w:t>1、由资格审查小组通过网站查询并打印投标人的信用记录。</w:t>
      </w:r>
      <w:bookmarkEnd w:id="139"/>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2"/>
        <w:rPr>
          <w:rFonts w:hint="eastAsia" w:ascii="宋体" w:hAnsi="宋体" w:eastAsia="宋体" w:cs="宋体"/>
          <w:color w:val="auto"/>
          <w:sz w:val="19"/>
          <w:szCs w:val="19"/>
        </w:rPr>
      </w:pPr>
      <w:r>
        <w:rPr>
          <w:rFonts w:hint="eastAsia" w:ascii="宋体" w:hAnsi="宋体" w:eastAsia="宋体" w:cs="宋体"/>
          <w:color w:val="auto"/>
          <w:sz w:val="19"/>
          <w:szCs w:val="19"/>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中小企业声明函（货物）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本公司（联合体）郑重声明，根据《政府采购促进中小企业发展管理办法》（财库﹝2020﹞46 号）的规定，本公司（联合体）参加</w:t>
      </w:r>
      <w:r>
        <w:rPr>
          <w:rFonts w:hint="eastAsia" w:ascii="宋体" w:hAnsi="宋体" w:eastAsia="宋体" w:cs="宋体"/>
          <w:color w:val="auto"/>
          <w:sz w:val="19"/>
          <w:szCs w:val="19"/>
          <w:u w:val="single"/>
        </w:rPr>
        <w:t>（单位名称）</w:t>
      </w:r>
      <w:r>
        <w:rPr>
          <w:rFonts w:hint="eastAsia" w:ascii="宋体" w:hAnsi="宋体" w:eastAsia="宋体" w:cs="宋体"/>
          <w:color w:val="auto"/>
          <w:sz w:val="19"/>
          <w:szCs w:val="19"/>
        </w:rPr>
        <w:t>的</w:t>
      </w:r>
      <w:r>
        <w:rPr>
          <w:rFonts w:hint="eastAsia" w:ascii="宋体" w:hAnsi="宋体" w:eastAsia="宋体" w:cs="宋体"/>
          <w:color w:val="auto"/>
          <w:sz w:val="19"/>
          <w:szCs w:val="19"/>
          <w:u w:val="single"/>
        </w:rPr>
        <w:t>（项目名称）</w:t>
      </w:r>
      <w:r>
        <w:rPr>
          <w:rFonts w:hint="eastAsia" w:ascii="宋体" w:hAnsi="宋体" w:eastAsia="宋体" w:cs="宋体"/>
          <w:color w:val="auto"/>
          <w:sz w:val="19"/>
          <w:szCs w:val="19"/>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w:t>
      </w:r>
      <w:r>
        <w:rPr>
          <w:rFonts w:hint="eastAsia" w:ascii="宋体" w:hAnsi="宋体" w:eastAsia="宋体" w:cs="宋体"/>
          <w:color w:val="auto"/>
          <w:sz w:val="19"/>
          <w:szCs w:val="19"/>
          <w:u w:val="single"/>
        </w:rPr>
        <w:t> （标的名称） </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行业；制造商为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w:t>
      </w:r>
      <w:r>
        <w:rPr>
          <w:rFonts w:ascii="宋体" w:hAnsi="宋体" w:eastAsia="宋体" w:cs="宋体"/>
          <w:color w:val="auto"/>
          <w:sz w:val="16"/>
          <w:szCs w:val="16"/>
        </w:rPr>
        <w:t>1</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w:t>
      </w:r>
      <w:r>
        <w:rPr>
          <w:rFonts w:hint="eastAsia" w:ascii="宋体" w:hAnsi="宋体" w:eastAsia="宋体" w:cs="宋体"/>
          <w:color w:val="auto"/>
          <w:sz w:val="19"/>
          <w:szCs w:val="19"/>
          <w:u w:val="single"/>
        </w:rPr>
        <w:t> （标的名称） </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行业；制造商为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中小企业声明函（工程、服务）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本公司（联合体）郑重声明，根据《政府采购促进中小企业发展管理办法》（财库﹝2020﹞46 号）的规定，本公司（联合体）参加</w:t>
      </w:r>
      <w:r>
        <w:rPr>
          <w:rFonts w:hint="eastAsia" w:ascii="宋体" w:hAnsi="宋体" w:eastAsia="宋体" w:cs="宋体"/>
          <w:color w:val="auto"/>
          <w:sz w:val="19"/>
          <w:szCs w:val="19"/>
          <w:u w:val="single"/>
        </w:rPr>
        <w:t>（单位名称）</w:t>
      </w:r>
      <w:r>
        <w:rPr>
          <w:rFonts w:hint="eastAsia" w:ascii="宋体" w:hAnsi="宋体" w:eastAsia="宋体" w:cs="宋体"/>
          <w:color w:val="auto"/>
          <w:sz w:val="19"/>
          <w:szCs w:val="19"/>
        </w:rPr>
        <w:t>的</w:t>
      </w:r>
      <w:r>
        <w:rPr>
          <w:rFonts w:hint="eastAsia" w:ascii="宋体" w:hAnsi="宋体" w:eastAsia="宋体" w:cs="宋体"/>
          <w:color w:val="auto"/>
          <w:sz w:val="19"/>
          <w:szCs w:val="19"/>
          <w:u w:val="single"/>
        </w:rPr>
        <w:t>（项目名称）</w:t>
      </w:r>
      <w:r>
        <w:rPr>
          <w:rFonts w:hint="eastAsia" w:ascii="宋体" w:hAnsi="宋体" w:eastAsia="宋体" w:cs="宋体"/>
          <w:color w:val="auto"/>
          <w:sz w:val="19"/>
          <w:szCs w:val="19"/>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w:t>
      </w:r>
      <w:r>
        <w:rPr>
          <w:rFonts w:hint="eastAsia" w:ascii="宋体" w:hAnsi="宋体" w:eastAsia="宋体" w:cs="宋体"/>
          <w:color w:val="auto"/>
          <w:sz w:val="19"/>
          <w:szCs w:val="19"/>
          <w:u w:val="single"/>
        </w:rPr>
        <w:t>（标的名称）</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；承建（承接）企业为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w:t>
      </w:r>
      <w:r>
        <w:rPr>
          <w:rFonts w:hint="eastAsia" w:ascii="宋体" w:hAnsi="宋体" w:eastAsia="宋体" w:cs="宋体"/>
          <w:color w:val="auto"/>
          <w:sz w:val="16"/>
          <w:szCs w:val="16"/>
        </w:rPr>
        <w:t>1</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w:t>
      </w:r>
      <w:r>
        <w:rPr>
          <w:rFonts w:hint="eastAsia" w:ascii="宋体" w:hAnsi="宋体" w:eastAsia="宋体" w:cs="宋体"/>
          <w:color w:val="auto"/>
          <w:sz w:val="19"/>
          <w:szCs w:val="19"/>
          <w:u w:val="single"/>
        </w:rPr>
        <w:t>（标的名称）</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；承建（承接）企业为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（以资格条件落实中小企业扶持政策时适用，若有）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）由本投标人承建的（填写“所投采购包、品目号”）工程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）由本投标人承接的（填写“所投采购包、品目号”）服务；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本投标人对上述声明的真实性负责。如有虚假，将依法承担相应责任。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备注：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1、请投标人按照实际情况编制填写本声明函，并在相应的（）中打“√”。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2、若《残疾人福利性单位声明函》内容不真实，视为提供虚假材料。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监狱企业证明材料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二-10联合体协议（若有）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兹有</w:t>
      </w:r>
      <w:r>
        <w:rPr>
          <w:rFonts w:hint="eastAsia" w:ascii="宋体" w:hAnsi="宋体" w:eastAsia="宋体" w:cs="宋体"/>
          <w:color w:val="auto"/>
          <w:sz w:val="19"/>
          <w:szCs w:val="19"/>
          <w:u w:val="single"/>
        </w:rPr>
        <w:t>（填写“联合体中各方的全称”，各方的全称之间请用“、”分割）</w:t>
      </w:r>
      <w:r>
        <w:rPr>
          <w:rFonts w:hint="eastAsia" w:ascii="宋体" w:hAnsi="宋体" w:eastAsia="宋体" w:cs="宋体"/>
          <w:color w:val="auto"/>
          <w:sz w:val="19"/>
          <w:szCs w:val="19"/>
        </w:rPr>
        <w:t>自愿组成联合体，共同参加</w:t>
      </w:r>
      <w:r>
        <w:rPr>
          <w:rFonts w:hint="eastAsia" w:ascii="宋体" w:hAnsi="宋体" w:eastAsia="宋体" w:cs="宋体"/>
          <w:color w:val="auto"/>
          <w:sz w:val="19"/>
          <w:szCs w:val="19"/>
          <w:u w:val="single"/>
        </w:rPr>
        <w:t>（填写“项目名称”）</w:t>
      </w:r>
      <w:r>
        <w:rPr>
          <w:rFonts w:hint="eastAsia" w:ascii="宋体" w:hAnsi="宋体" w:eastAsia="宋体" w:cs="宋体"/>
          <w:color w:val="auto"/>
          <w:sz w:val="19"/>
          <w:szCs w:val="19"/>
        </w:rPr>
        <w:t> 项目（项目编号：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）的投标。现就联合体参加本项目投标的有关事宜达成下列协议：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40" w:name="_Toc25563"/>
      <w:r>
        <w:rPr>
          <w:rFonts w:hint="eastAsia" w:ascii="宋体" w:hAnsi="宋体" w:eastAsia="宋体" w:cs="宋体"/>
          <w:color w:val="auto"/>
          <w:sz w:val="19"/>
          <w:szCs w:val="19"/>
        </w:rPr>
        <w:t>一、联合体各方应承担的工作和义务具体如下：</w:t>
      </w:r>
      <w:bookmarkEnd w:id="14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1、牵头方（全称）：</w:t>
      </w:r>
      <w:r>
        <w:rPr>
          <w:rFonts w:hint="eastAsia" w:ascii="宋体" w:hAnsi="宋体" w:eastAsia="宋体" w:cs="宋体"/>
          <w:color w:val="auto"/>
          <w:sz w:val="19"/>
          <w:szCs w:val="19"/>
          <w:u w:val="single"/>
        </w:rPr>
        <w:t>（填写“工作及义务的具体内容”） </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2、成员方：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2.1（成员一的全称）：</w:t>
      </w:r>
      <w:r>
        <w:rPr>
          <w:rFonts w:hint="eastAsia" w:ascii="宋体" w:hAnsi="宋体" w:eastAsia="宋体" w:cs="宋体"/>
          <w:color w:val="auto"/>
          <w:sz w:val="19"/>
          <w:szCs w:val="19"/>
          <w:u w:val="single"/>
        </w:rPr>
        <w:t>（填写“工作及义务的具体内容”）</w:t>
      </w:r>
      <w:r>
        <w:rPr>
          <w:rFonts w:hint="eastAsia" w:ascii="宋体" w:hAnsi="宋体" w:eastAsia="宋体" w:cs="宋体"/>
          <w:color w:val="auto"/>
          <w:sz w:val="19"/>
          <w:szCs w:val="19"/>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41" w:name="_Toc15350"/>
      <w:r>
        <w:rPr>
          <w:rFonts w:hint="eastAsia" w:ascii="宋体" w:hAnsi="宋体" w:eastAsia="宋体" w:cs="宋体"/>
          <w:color w:val="auto"/>
          <w:sz w:val="19"/>
          <w:szCs w:val="19"/>
        </w:rPr>
        <w:t>二、联合体各方的合同金额占比，具体如下：</w:t>
      </w:r>
      <w:bookmarkEnd w:id="14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1.牵头方（</w:t>
      </w:r>
      <w:r>
        <w:rPr>
          <w:rFonts w:hint="eastAsia" w:ascii="宋体" w:hAnsi="宋体" w:eastAsia="宋体" w:cs="宋体"/>
          <w:color w:val="auto"/>
          <w:sz w:val="19"/>
          <w:szCs w:val="19"/>
          <w:u w:val="single"/>
        </w:rPr>
        <w:t> 全称</w:t>
      </w:r>
      <w:r>
        <w:rPr>
          <w:rFonts w:hint="eastAsia" w:ascii="宋体" w:hAnsi="宋体" w:eastAsia="宋体" w:cs="宋体"/>
          <w:color w:val="auto"/>
          <w:sz w:val="19"/>
          <w:szCs w:val="19"/>
        </w:rPr>
        <w:t> ）的合同金额占合同总额的</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2.成员方：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2.1（</w:t>
      </w:r>
      <w:r>
        <w:rPr>
          <w:rFonts w:hint="eastAsia" w:ascii="宋体" w:hAnsi="宋体" w:eastAsia="宋体" w:cs="宋体"/>
          <w:color w:val="auto"/>
          <w:sz w:val="19"/>
          <w:szCs w:val="19"/>
          <w:u w:val="single"/>
        </w:rPr>
        <w:t> 成员1的全称 </w:t>
      </w:r>
      <w:r>
        <w:rPr>
          <w:rFonts w:hint="eastAsia" w:ascii="宋体" w:hAnsi="宋体" w:eastAsia="宋体" w:cs="宋体"/>
          <w:color w:val="auto"/>
          <w:sz w:val="19"/>
          <w:szCs w:val="19"/>
        </w:rPr>
        <w:t>）的合同金额占合同总额的</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42" w:name="_Toc11503"/>
      <w:r>
        <w:rPr>
          <w:rFonts w:hint="eastAsia" w:ascii="宋体" w:hAnsi="宋体" w:eastAsia="宋体" w:cs="宋体"/>
          <w:color w:val="auto"/>
          <w:sz w:val="19"/>
          <w:szCs w:val="19"/>
        </w:rPr>
        <w:t>三、联合体各方约定：</w:t>
      </w:r>
      <w:bookmarkEnd w:id="14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1、由</w:t>
      </w:r>
      <w:r>
        <w:rPr>
          <w:rFonts w:hint="eastAsia" w:ascii="宋体" w:hAnsi="宋体" w:eastAsia="宋体" w:cs="宋体"/>
          <w:color w:val="auto"/>
          <w:sz w:val="19"/>
          <w:szCs w:val="19"/>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2、联合体各方约定由</w:t>
      </w:r>
      <w:r>
        <w:rPr>
          <w:rFonts w:hint="eastAsia" w:ascii="宋体" w:hAnsi="宋体" w:eastAsia="宋体" w:cs="宋体"/>
          <w:color w:val="auto"/>
          <w:sz w:val="19"/>
          <w:szCs w:val="19"/>
          <w:u w:val="single"/>
        </w:rPr>
        <w:t>（填写“牵头方的全称”）代表联合体办理投标保证金事宜。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43" w:name="_Toc30421"/>
      <w:r>
        <w:rPr>
          <w:rFonts w:hint="eastAsia" w:ascii="宋体" w:hAnsi="宋体" w:eastAsia="宋体" w:cs="宋体"/>
          <w:color w:val="auto"/>
          <w:sz w:val="19"/>
          <w:szCs w:val="19"/>
        </w:rPr>
        <w:t>五、本协议自签署之日起生效，政府采购合同履行完毕后自动失效。</w:t>
      </w:r>
      <w:bookmarkEnd w:id="14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六、本协议一式</w:t>
      </w:r>
      <w:r>
        <w:rPr>
          <w:rFonts w:hint="eastAsia" w:ascii="宋体" w:hAnsi="宋体" w:eastAsia="宋体" w:cs="宋体"/>
          <w:color w:val="auto"/>
          <w:sz w:val="19"/>
          <w:szCs w:val="19"/>
          <w:u w:val="single"/>
        </w:rPr>
        <w:t>（填写具体份数）</w:t>
      </w:r>
      <w:r>
        <w:rPr>
          <w:rFonts w:hint="eastAsia" w:ascii="宋体" w:hAnsi="宋体" w:eastAsia="宋体" w:cs="宋体"/>
          <w:color w:val="auto"/>
          <w:sz w:val="19"/>
          <w:szCs w:val="19"/>
        </w:rPr>
        <w:t>份，联合体各方各执一份，电子投标文件中提交一份。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（以下无正文）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牵头方：</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法定代表人或其委托代理人：</w:t>
      </w:r>
      <w:r>
        <w:rPr>
          <w:rFonts w:hint="eastAsia" w:ascii="宋体" w:hAnsi="宋体" w:eastAsia="宋体" w:cs="宋体"/>
          <w:color w:val="auto"/>
          <w:sz w:val="19"/>
          <w:szCs w:val="19"/>
          <w:u w:val="single"/>
        </w:rPr>
        <w:t> （签字或盖章）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成员一：</w:t>
      </w:r>
      <w:r>
        <w:rPr>
          <w:rFonts w:hint="eastAsia" w:ascii="宋体" w:hAnsi="宋体" w:eastAsia="宋体" w:cs="宋体"/>
          <w:color w:val="auto"/>
          <w:sz w:val="19"/>
          <w:szCs w:val="19"/>
          <w:u w:val="single"/>
        </w:rPr>
        <w:t>（全称并加盖成员一的单位公章）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法定代表人或其委托代理人：</w:t>
      </w:r>
      <w:r>
        <w:rPr>
          <w:rFonts w:hint="eastAsia" w:ascii="宋体" w:hAnsi="宋体" w:eastAsia="宋体" w:cs="宋体"/>
          <w:color w:val="auto"/>
          <w:sz w:val="19"/>
          <w:szCs w:val="19"/>
          <w:u w:val="single"/>
        </w:rPr>
        <w:t> （签字或盖章）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成员**：</w:t>
      </w:r>
      <w:r>
        <w:rPr>
          <w:rFonts w:hint="eastAsia" w:ascii="宋体" w:hAnsi="宋体" w:eastAsia="宋体" w:cs="宋体"/>
          <w:color w:val="auto"/>
          <w:sz w:val="19"/>
          <w:szCs w:val="19"/>
          <w:u w:val="single"/>
        </w:rPr>
        <w:t>（全称并加盖成员**的单位公章）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法定代表人或其委托代理人：</w:t>
      </w:r>
      <w:r>
        <w:rPr>
          <w:rFonts w:hint="eastAsia" w:ascii="宋体" w:hAnsi="宋体" w:eastAsia="宋体" w:cs="宋体"/>
          <w:color w:val="auto"/>
          <w:sz w:val="19"/>
          <w:szCs w:val="19"/>
          <w:u w:val="single"/>
        </w:rPr>
        <w:t> （签字或盖章）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签署日期：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1、招标文件接受联合体投标且投标人为联合体的，投标人应提供本协议；否则无须提供。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2、本协议由委托代理人签字或盖章的，应按照本章载明的格式提供“单位授权书”。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3、在以联合体形式落实中小企业预留份额项目中，投标人除了要提供《中小企业声明函》，还需提供本协议。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二-11分包意向协议（若有）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甲方（总包方）：</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（即本项目的投标人）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乙方（分包方）：</w:t>
      </w:r>
      <w:r>
        <w:rPr>
          <w:rFonts w:hint="eastAsia" w:ascii="宋体" w:hAnsi="宋体" w:eastAsia="宋体" w:cs="宋体"/>
          <w:color w:val="auto"/>
          <w:sz w:val="19"/>
          <w:szCs w:val="19"/>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兹有甲方参加</w:t>
      </w:r>
      <w:r>
        <w:rPr>
          <w:rFonts w:hint="eastAsia" w:ascii="宋体" w:hAnsi="宋体" w:eastAsia="宋体" w:cs="宋体"/>
          <w:color w:val="auto"/>
          <w:sz w:val="19"/>
          <w:szCs w:val="19"/>
          <w:u w:val="single"/>
        </w:rPr>
        <w:t>（填写“项目名称”）</w:t>
      </w:r>
      <w:r>
        <w:rPr>
          <w:rFonts w:hint="eastAsia" w:ascii="宋体" w:hAnsi="宋体" w:eastAsia="宋体" w:cs="宋体"/>
          <w:color w:val="auto"/>
          <w:sz w:val="19"/>
          <w:szCs w:val="19"/>
        </w:rPr>
        <w:t> 项目（项目编号：</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44" w:name="_Toc26786"/>
      <w:r>
        <w:rPr>
          <w:rFonts w:hint="eastAsia" w:ascii="宋体" w:hAnsi="宋体" w:eastAsia="宋体" w:cs="宋体"/>
          <w:color w:val="auto"/>
          <w:sz w:val="19"/>
          <w:szCs w:val="19"/>
        </w:rPr>
        <w:t>一、分包标的</w:t>
      </w:r>
      <w:bookmarkEnd w:id="144"/>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u w:val="single"/>
        </w:rPr>
        <w:t>（根据双方的意向填写，可以是表格或文字描述）。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45" w:name="_Toc29423"/>
      <w:r>
        <w:rPr>
          <w:rFonts w:hint="eastAsia" w:ascii="宋体" w:hAnsi="宋体" w:eastAsia="宋体" w:cs="宋体"/>
          <w:color w:val="auto"/>
          <w:sz w:val="19"/>
          <w:szCs w:val="19"/>
        </w:rPr>
        <w:t>二、分包合同金额占比</w:t>
      </w:r>
      <w:bookmarkEnd w:id="145"/>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分包合同价占投标总价的比例：</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46" w:name="_Toc2645"/>
      <w:r>
        <w:rPr>
          <w:rFonts w:hint="eastAsia" w:ascii="宋体" w:hAnsi="宋体" w:eastAsia="宋体" w:cs="宋体"/>
          <w:color w:val="auto"/>
          <w:sz w:val="19"/>
          <w:szCs w:val="19"/>
        </w:rPr>
        <w:t>三、其他条款</w:t>
      </w:r>
      <w:bookmarkEnd w:id="146"/>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49"/>
        <w:gridCol w:w="4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甲方：</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住所：</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单位负责人或委托代理人：</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联系方法：</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开户银行：</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账号：</w:t>
            </w:r>
          </w:p>
        </w:tc>
        <w:tc>
          <w:tcPr>
            <w:tcW w:w="250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sz w:val="19"/>
                <w:szCs w:val="19"/>
              </w:rPr>
              <w:t>签订地点：</w:t>
            </w:r>
            <w:r>
              <w:rPr>
                <w:rFonts w:hint="eastAsia" w:ascii="宋体" w:hAnsi="宋体" w:eastAsia="宋体" w:cs="宋体"/>
                <w:color w:val="auto"/>
                <w:sz w:val="19"/>
                <w:szCs w:val="19"/>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right"/>
              <w:rPr>
                <w:rFonts w:hint="eastAsia" w:ascii="宋体" w:hAnsi="宋体" w:eastAsia="宋体" w:cs="宋体"/>
                <w:color w:val="auto"/>
                <w:sz w:val="19"/>
                <w:szCs w:val="19"/>
              </w:rPr>
            </w:pPr>
            <w:r>
              <w:rPr>
                <w:rFonts w:hint="eastAsia" w:ascii="宋体" w:hAnsi="宋体" w:eastAsia="宋体" w:cs="宋体"/>
                <w:color w:val="auto"/>
                <w:sz w:val="19"/>
                <w:szCs w:val="19"/>
              </w:rPr>
              <w:t>签约日期：</w:t>
            </w:r>
            <w:r>
              <w:rPr>
                <w:rFonts w:hint="eastAsia" w:ascii="宋体" w:hAnsi="宋体" w:eastAsia="宋体" w:cs="宋体"/>
                <w:color w:val="auto"/>
                <w:sz w:val="19"/>
                <w:szCs w:val="19"/>
                <w:u w:val="single"/>
              </w:rPr>
              <w:t>　　年　　月　　日</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1.招标文件接受合同分包且投标人拟将合同分包的，应提供本协议；否则无须提供。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2.本协议由委托代理人签字或盖章的，应按照本章载明的格式提供“单位授权书”。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3.在以合同分包形式落实中小企业预留份额项目中，投标人除了要提供《中小企业声明函》，还需提供本协议。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二-12-①具备履行合同所必需设备和专业技术能力专项证明材料（若有）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致：</w:t>
      </w:r>
      <w:r>
        <w:rPr>
          <w:rFonts w:hint="eastAsia" w:ascii="宋体" w:hAnsi="宋体" w:eastAsia="宋体" w:cs="宋体"/>
          <w:color w:val="auto"/>
          <w:sz w:val="19"/>
          <w:szCs w:val="19"/>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2、投标人提供的相应证明材料复印件均应符合：内容完整、清晰、整洁，并由投标人加盖其单位公章。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auto"/>
          <w:sz w:val="19"/>
          <w:szCs w:val="19"/>
        </w:rPr>
      </w:pPr>
      <w:r>
        <w:rPr>
          <w:rFonts w:hint="eastAsia" w:ascii="宋体" w:hAnsi="宋体" w:eastAsia="宋体" w:cs="宋体"/>
          <w:color w:val="auto"/>
          <w:sz w:val="19"/>
          <w:szCs w:val="19"/>
        </w:rPr>
        <w:t>二-12-②招标文件规定的其他资格证明文件（若有）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47" w:name="_Toc24816"/>
      <w:r>
        <w:rPr>
          <w:rFonts w:hint="eastAsia" w:ascii="宋体" w:hAnsi="宋体" w:eastAsia="宋体" w:cs="宋体"/>
          <w:b/>
          <w:bCs/>
          <w:i w:val="0"/>
          <w:iCs w:val="0"/>
          <w:caps w:val="0"/>
          <w:color w:val="auto"/>
          <w:spacing w:val="0"/>
          <w:sz w:val="21"/>
          <w:szCs w:val="21"/>
          <w:shd w:val="clear" w:fill="FFFFFF"/>
        </w:rPr>
        <w:t>三、投标保证金</w:t>
      </w:r>
      <w:bookmarkEnd w:id="147"/>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1、在此项下提交的“投标保证金”材料可使用转账凭证复印件或从福建省政府采购网上公开信息系统中下载的有关原始页面的打印件。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48" w:name="_Toc1964"/>
      <w:r>
        <w:rPr>
          <w:rFonts w:hint="eastAsia" w:ascii="宋体" w:hAnsi="宋体" w:eastAsia="宋体" w:cs="宋体"/>
          <w:color w:val="auto"/>
          <w:sz w:val="19"/>
          <w:szCs w:val="19"/>
        </w:rPr>
        <w:t>2、投标保证金是否已提交的认定按照招标文件第三章规定执行。</w:t>
      </w:r>
      <w:bookmarkEnd w:id="148"/>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49" w:name="_Toc20736"/>
      <w:r>
        <w:rPr>
          <w:rFonts w:hint="eastAsia" w:ascii="宋体" w:hAnsi="宋体" w:eastAsia="宋体" w:cs="宋体"/>
          <w:b/>
          <w:bCs/>
          <w:i w:val="0"/>
          <w:iCs w:val="0"/>
          <w:caps w:val="0"/>
          <w:color w:val="auto"/>
          <w:spacing w:val="0"/>
          <w:sz w:val="21"/>
          <w:szCs w:val="21"/>
          <w:shd w:val="clear" w:fill="FFFFFF"/>
        </w:rPr>
        <w:t>封面格式(报价部分)</w:t>
      </w:r>
      <w:bookmarkEnd w:id="14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62"/>
          <w:szCs w:val="62"/>
        </w:rPr>
      </w:pPr>
      <w:bookmarkStart w:id="150" w:name="_Toc17629"/>
      <w:r>
        <w:rPr>
          <w:rFonts w:hint="eastAsia" w:ascii="宋体" w:hAnsi="宋体" w:eastAsia="宋体" w:cs="宋体"/>
          <w:b/>
          <w:bCs/>
          <w:color w:val="auto"/>
          <w:sz w:val="62"/>
          <w:szCs w:val="62"/>
        </w:rPr>
        <w:t>福建省政府采购投标文件</w:t>
      </w:r>
      <w:bookmarkEnd w:id="15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62"/>
          <w:szCs w:val="62"/>
        </w:rPr>
      </w:pPr>
      <w:bookmarkStart w:id="151" w:name="_Toc8297"/>
      <w:r>
        <w:rPr>
          <w:rFonts w:hint="eastAsia" w:ascii="宋体" w:hAnsi="宋体" w:eastAsia="宋体" w:cs="宋体"/>
          <w:b/>
          <w:bCs/>
          <w:color w:val="auto"/>
          <w:sz w:val="62"/>
          <w:szCs w:val="62"/>
        </w:rPr>
        <w:t>（报价部分）</w:t>
      </w:r>
      <w:bookmarkEnd w:id="151"/>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31"/>
          <w:szCs w:val="31"/>
        </w:rPr>
      </w:pPr>
      <w:bookmarkStart w:id="152" w:name="_Toc13389"/>
      <w:r>
        <w:rPr>
          <w:rFonts w:hint="eastAsia" w:ascii="宋体" w:hAnsi="宋体" w:eastAsia="宋体" w:cs="宋体"/>
          <w:b/>
          <w:bCs/>
          <w:color w:val="auto"/>
          <w:sz w:val="31"/>
          <w:szCs w:val="31"/>
        </w:rPr>
        <w:t>（填写正本或副本）</w:t>
      </w:r>
      <w:bookmarkEnd w:id="152"/>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53" w:name="_Toc24886"/>
      <w:r>
        <w:rPr>
          <w:rFonts w:hint="eastAsia" w:ascii="宋体" w:hAnsi="宋体" w:eastAsia="宋体" w:cs="宋体"/>
          <w:b/>
          <w:bCs/>
          <w:color w:val="auto"/>
          <w:sz w:val="21"/>
          <w:szCs w:val="21"/>
        </w:rPr>
        <w:t>（项目名称：（由投标人填写）</w:t>
      </w:r>
      <w:bookmarkEnd w:id="153"/>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54" w:name="_Toc19501"/>
      <w:r>
        <w:rPr>
          <w:rFonts w:hint="eastAsia" w:ascii="宋体" w:hAnsi="宋体" w:eastAsia="宋体" w:cs="宋体"/>
          <w:b/>
          <w:bCs/>
          <w:color w:val="auto"/>
          <w:sz w:val="21"/>
          <w:szCs w:val="21"/>
        </w:rPr>
        <w:t>（备案编号：（由投标人填写）</w:t>
      </w:r>
      <w:bookmarkEnd w:id="154"/>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55" w:name="_Toc29662"/>
      <w:r>
        <w:rPr>
          <w:rFonts w:hint="eastAsia" w:ascii="宋体" w:hAnsi="宋体" w:eastAsia="宋体" w:cs="宋体"/>
          <w:b/>
          <w:bCs/>
          <w:color w:val="auto"/>
          <w:sz w:val="21"/>
          <w:szCs w:val="21"/>
        </w:rPr>
        <w:t>（项目编号：（由投标人填写）</w:t>
      </w:r>
      <w:bookmarkEnd w:id="155"/>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56" w:name="_Toc18941"/>
      <w:r>
        <w:rPr>
          <w:rFonts w:hint="eastAsia" w:ascii="宋体" w:hAnsi="宋体" w:eastAsia="宋体" w:cs="宋体"/>
          <w:b/>
          <w:bCs/>
          <w:color w:val="auto"/>
          <w:sz w:val="21"/>
          <w:szCs w:val="21"/>
        </w:rPr>
        <w:t>（所投采购包：（由投标人填写）</w:t>
      </w:r>
      <w:bookmarkEnd w:id="156"/>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57" w:name="_Toc2876"/>
      <w:r>
        <w:rPr>
          <w:rFonts w:hint="eastAsia" w:ascii="宋体" w:hAnsi="宋体" w:eastAsia="宋体" w:cs="宋体"/>
          <w:b/>
          <w:bCs/>
          <w:color w:val="auto"/>
          <w:sz w:val="21"/>
          <w:szCs w:val="21"/>
        </w:rPr>
        <w:t>投标人：（填写“全称”）</w:t>
      </w:r>
      <w:bookmarkEnd w:id="157"/>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58" w:name="_Toc15128"/>
      <w:r>
        <w:rPr>
          <w:rFonts w:hint="eastAsia" w:ascii="宋体" w:hAnsi="宋体" w:eastAsia="宋体" w:cs="宋体"/>
          <w:b/>
          <w:bCs/>
          <w:color w:val="auto"/>
          <w:sz w:val="21"/>
          <w:szCs w:val="21"/>
        </w:rPr>
        <w:t>（由投标人填写）年（由投标人填写）月</w:t>
      </w:r>
      <w:bookmarkEnd w:id="158"/>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59" w:name="_Toc21866"/>
      <w:r>
        <w:rPr>
          <w:rFonts w:hint="eastAsia" w:ascii="宋体" w:hAnsi="宋体" w:eastAsia="宋体" w:cs="宋体"/>
          <w:b/>
          <w:bCs/>
          <w:i w:val="0"/>
          <w:iCs w:val="0"/>
          <w:caps w:val="0"/>
          <w:color w:val="auto"/>
          <w:spacing w:val="0"/>
          <w:sz w:val="21"/>
          <w:szCs w:val="21"/>
          <w:shd w:val="clear" w:fill="FFFFFF"/>
        </w:rPr>
        <w:t>索引</w:t>
      </w:r>
      <w:bookmarkEnd w:id="159"/>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一、开标一览表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二、投标分项报价表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三、招标文件规定的价格扣除证明材料（若有）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四、招标文件规定的加分证明材料（若有）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60" w:name="_Toc15033"/>
      <w:r>
        <w:rPr>
          <w:rFonts w:hint="eastAsia" w:ascii="宋体" w:hAnsi="宋体" w:eastAsia="宋体" w:cs="宋体"/>
          <w:b/>
          <w:bCs/>
          <w:i w:val="0"/>
          <w:iCs w:val="0"/>
          <w:caps w:val="0"/>
          <w:color w:val="auto"/>
          <w:spacing w:val="0"/>
          <w:sz w:val="21"/>
          <w:szCs w:val="21"/>
          <w:shd w:val="clear" w:fill="FFFFFF"/>
        </w:rPr>
        <w:t>一、开标一览表</w:t>
      </w:r>
      <w:bookmarkEnd w:id="16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货币及单位：人民币元</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9"/>
        <w:gridCol w:w="1980"/>
        <w:gridCol w:w="991"/>
        <w:gridCol w:w="4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116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投标报价</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投标保证金</w:t>
            </w:r>
          </w:p>
        </w:tc>
        <w:tc>
          <w:tcPr>
            <w:tcW w:w="286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8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116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投标总价（大写金额）：</w:t>
            </w:r>
            <w:r>
              <w:rPr>
                <w:rFonts w:hint="eastAsia" w:ascii="宋体" w:hAnsi="宋体" w:eastAsia="宋体" w:cs="宋体"/>
                <w:color w:val="auto"/>
                <w:sz w:val="19"/>
                <w:szCs w:val="19"/>
                <w:u w:val="single"/>
              </w:rPr>
              <w:t>　　　　　　　　</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2863"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a.&gt;投标报价的明细：详见《投标分项报价表》。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8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116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投标总价（大写金额）：</w:t>
            </w:r>
            <w:r>
              <w:rPr>
                <w:rFonts w:hint="eastAsia" w:ascii="宋体" w:hAnsi="宋体" w:eastAsia="宋体" w:cs="宋体"/>
                <w:color w:val="auto"/>
                <w:sz w:val="19"/>
                <w:szCs w:val="19"/>
                <w:u w:val="single"/>
              </w:rPr>
              <w:t>　　　　　　　　</w:t>
            </w: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2863"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61" w:name="_Toc6188"/>
      <w:r>
        <w:rPr>
          <w:rFonts w:hint="eastAsia" w:ascii="宋体" w:hAnsi="宋体" w:eastAsia="宋体" w:cs="宋体"/>
          <w:color w:val="auto"/>
          <w:sz w:val="19"/>
          <w:szCs w:val="19"/>
        </w:rPr>
        <w:t>1、本表应按照下列规定填写：</w:t>
      </w:r>
      <w:bookmarkEnd w:id="16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62" w:name="_Toc6429"/>
      <w:r>
        <w:rPr>
          <w:rFonts w:hint="eastAsia" w:ascii="宋体" w:hAnsi="宋体" w:eastAsia="宋体" w:cs="宋体"/>
          <w:color w:val="auto"/>
          <w:sz w:val="19"/>
          <w:szCs w:val="19"/>
        </w:rPr>
        <w:t>1.1投标人应按照本表格式填写所投的采购包的“投标报价”。</w:t>
      </w:r>
      <w:bookmarkEnd w:id="16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1.2本表中列示的“采购包”应与《投标分项报价表》中列示的“采购包”保持一致，即：若本表中列示的“采购包”为“1”时，《投标分项报价表》中列示的“采购包”亦应为“1”，以此类推。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1.3“大写金额”指“投标报价”应用“壹、贰、叁、肆、伍、陆、柒、捌、玖、拾、佰、仟、万、亿、元、角、分、零”等进行填写。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63" w:name="_Toc17946"/>
      <w:r>
        <w:rPr>
          <w:rFonts w:hint="eastAsia" w:ascii="宋体" w:hAnsi="宋体" w:eastAsia="宋体" w:cs="宋体"/>
          <w:b/>
          <w:bCs/>
          <w:i w:val="0"/>
          <w:iCs w:val="0"/>
          <w:caps w:val="0"/>
          <w:color w:val="auto"/>
          <w:spacing w:val="0"/>
          <w:sz w:val="21"/>
          <w:szCs w:val="21"/>
          <w:shd w:val="clear" w:fill="FFFFFF"/>
        </w:rPr>
        <w:t>二、投标分项报价表</w:t>
      </w:r>
      <w:bookmarkEnd w:id="16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货币及单位：人民币元</w:t>
      </w:r>
    </w:p>
    <w:tbl>
      <w:tblPr>
        <w:tblStyle w:val="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8"/>
        <w:gridCol w:w="848"/>
        <w:gridCol w:w="1061"/>
        <w:gridCol w:w="637"/>
        <w:gridCol w:w="848"/>
        <w:gridCol w:w="1485"/>
        <w:gridCol w:w="637"/>
        <w:gridCol w:w="1488"/>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投标标的</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规格</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来源地</w:t>
            </w: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单价（现场）</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数量</w:t>
            </w:r>
          </w:p>
        </w:tc>
        <w:tc>
          <w:tcPr>
            <w:tcW w:w="8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总价（现场）</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64" w:name="_Toc31910"/>
      <w:r>
        <w:rPr>
          <w:rFonts w:hint="eastAsia" w:ascii="宋体" w:hAnsi="宋体" w:eastAsia="宋体" w:cs="宋体"/>
          <w:color w:val="auto"/>
          <w:sz w:val="19"/>
          <w:szCs w:val="19"/>
        </w:rPr>
        <w:t>1、本表应按照下列规定填写：</w:t>
      </w:r>
      <w:bookmarkEnd w:id="164"/>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1.2“投标标的”为货物的：“规格”项下应填写货物制造厂商赋予的品牌（属于节能、环保清单产品的货物，填写的品牌名称应与清单载明的品牌名称保持一致）及具体型号。“来源地”应填写货物的原产地。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1.3“投标标的”为服务的：“规格”项下应填写服务提供者提供的服务标准及品牌（若有）。“来源地”应填写服务提供者的所在地。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1.4同一采购包中，“单价（现场）”×“数量”=“总价（现场）”，全部品目号“总价（现场）”的合计金额应与《开标一览表》中相应采购包列示的“投标总价”保持一致。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1.5若招标文件要求投标人对“备品备件价格、专用工具价格、技术服务费、安装调试费、检验培训费、运输费、保险费、税收”等进行报价的，请在本表的“备注”项下填写。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65" w:name="_Toc31141"/>
      <w:r>
        <w:rPr>
          <w:rFonts w:hint="eastAsia" w:ascii="宋体" w:hAnsi="宋体" w:eastAsia="宋体" w:cs="宋体"/>
          <w:b/>
          <w:bCs/>
          <w:i w:val="0"/>
          <w:iCs w:val="0"/>
          <w:caps w:val="0"/>
          <w:color w:val="auto"/>
          <w:spacing w:val="0"/>
          <w:sz w:val="21"/>
          <w:szCs w:val="21"/>
          <w:shd w:val="clear" w:fill="FFFFFF"/>
        </w:rPr>
        <w:t>三、招标文件规定的价格扣除证明材料（若有）</w:t>
      </w:r>
      <w:bookmarkEnd w:id="165"/>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1"/>
        <w:rPr>
          <w:rFonts w:hint="eastAsia" w:ascii="宋体" w:hAnsi="宋体" w:eastAsia="宋体" w:cs="宋体"/>
          <w:b/>
          <w:bCs/>
          <w:color w:val="auto"/>
          <w:sz w:val="19"/>
          <w:szCs w:val="19"/>
        </w:rPr>
      </w:pPr>
      <w:r>
        <w:rPr>
          <w:rFonts w:hint="eastAsia" w:ascii="宋体" w:hAnsi="宋体" w:eastAsia="宋体" w:cs="宋体"/>
          <w:b/>
          <w:bCs/>
          <w:color w:val="auto"/>
          <w:sz w:val="19"/>
          <w:szCs w:val="19"/>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三-1-①优先类节能产品、环境标志产品统计表（价格扣除适用，若有）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货币及单位：人民币元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2"/>
        <w:gridCol w:w="1025"/>
        <w:gridCol w:w="1280"/>
        <w:gridCol w:w="1791"/>
        <w:gridCol w:w="770"/>
        <w:gridCol w:w="1791"/>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674" w:type="pct"/>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货物名称</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单价（现场）</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数量</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总价（现场）</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5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5"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备注</w:t>
            </w:r>
          </w:p>
        </w:tc>
        <w:tc>
          <w:tcPr>
            <w:tcW w:w="4674" w:type="pct"/>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a.采购包内属于节能、环境标志产品的报价总金额：</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b.采购包投标总价（报价总金额）：</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c.“采购包内属于节能、环境标志产品的报价总金额”占“采购包投标总价（报价总金额）”的比例（以%列示）：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1、对节能、环境标志产品计算价格扣除时，只依据电子投标文件“三-1-②优先类节能产品、环境标志产品证明材料（价格扣除适用，若有）”。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2、本表以采购包为单位，不同采购包请分别填写；同一采购包请按照其品目号顺序分别填写。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66" w:name="_Toc21808"/>
      <w:r>
        <w:rPr>
          <w:rFonts w:hint="eastAsia" w:ascii="宋体" w:hAnsi="宋体" w:eastAsia="宋体" w:cs="宋体"/>
          <w:color w:val="auto"/>
          <w:sz w:val="19"/>
          <w:szCs w:val="19"/>
        </w:rPr>
        <w:t>3、具体统计、计算：</w:t>
      </w:r>
      <w:bookmarkEnd w:id="166"/>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67" w:name="_Toc28069"/>
      <w:r>
        <w:rPr>
          <w:rFonts w:hint="eastAsia" w:ascii="宋体" w:hAnsi="宋体" w:eastAsia="宋体" w:cs="宋体"/>
          <w:color w:val="auto"/>
          <w:sz w:val="19"/>
          <w:szCs w:val="19"/>
        </w:rPr>
        <w:t>3.2计算结果若除不尽，可四舍五入保留到小数点后两位。</w:t>
      </w:r>
      <w:bookmarkEnd w:id="167"/>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3.3投标人应按照招标文件要求认真统计、计算，否则评标委员会不予认定。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3.4若无节能、环境标志产品，不填写本表，否则，视为提供虚假材料。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中小企业声明函（货物）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本公司（联合体）郑重声明，根据《政府采购促进中小企业发展管理办法》（财库﹝2020﹞46 号）的规定，本公司（联合体）参加</w:t>
      </w:r>
      <w:r>
        <w:rPr>
          <w:rFonts w:hint="eastAsia" w:ascii="宋体" w:hAnsi="宋体" w:eastAsia="宋体" w:cs="宋体"/>
          <w:color w:val="auto"/>
          <w:sz w:val="19"/>
          <w:szCs w:val="19"/>
          <w:u w:val="single"/>
        </w:rPr>
        <w:t>（单位名称）</w:t>
      </w:r>
      <w:r>
        <w:rPr>
          <w:rFonts w:hint="eastAsia" w:ascii="宋体" w:hAnsi="宋体" w:eastAsia="宋体" w:cs="宋体"/>
          <w:color w:val="auto"/>
          <w:sz w:val="19"/>
          <w:szCs w:val="19"/>
        </w:rPr>
        <w:t>的</w:t>
      </w:r>
      <w:r>
        <w:rPr>
          <w:rFonts w:hint="eastAsia" w:ascii="宋体" w:hAnsi="宋体" w:eastAsia="宋体" w:cs="宋体"/>
          <w:color w:val="auto"/>
          <w:sz w:val="19"/>
          <w:szCs w:val="19"/>
          <w:u w:val="single"/>
        </w:rPr>
        <w:t>（项目名称）</w:t>
      </w:r>
      <w:r>
        <w:rPr>
          <w:rFonts w:hint="eastAsia" w:ascii="宋体" w:hAnsi="宋体" w:eastAsia="宋体" w:cs="宋体"/>
          <w:color w:val="auto"/>
          <w:sz w:val="19"/>
          <w:szCs w:val="19"/>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w:t>
      </w:r>
      <w:r>
        <w:rPr>
          <w:rFonts w:hint="eastAsia" w:ascii="宋体" w:hAnsi="宋体" w:eastAsia="宋体" w:cs="宋体"/>
          <w:color w:val="auto"/>
          <w:sz w:val="19"/>
          <w:szCs w:val="19"/>
          <w:u w:val="single"/>
        </w:rPr>
        <w:t> （标的名称） </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行业；制造商为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w:t>
      </w:r>
      <w:r>
        <w:rPr>
          <w:rFonts w:hint="eastAsia" w:ascii="宋体" w:hAnsi="宋体" w:eastAsia="宋体" w:cs="宋体"/>
          <w:color w:val="auto"/>
          <w:sz w:val="16"/>
          <w:szCs w:val="16"/>
          <w:vertAlign w:val="superscript"/>
        </w:rPr>
        <w:t>1</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w:t>
      </w:r>
      <w:r>
        <w:rPr>
          <w:rFonts w:hint="eastAsia" w:ascii="宋体" w:hAnsi="宋体" w:eastAsia="宋体" w:cs="宋体"/>
          <w:color w:val="auto"/>
          <w:sz w:val="19"/>
          <w:szCs w:val="19"/>
          <w:u w:val="single"/>
        </w:rPr>
        <w:t> （标的名称） </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行业；制造商为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中小企业声明函（工程、服务）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本公司（联合体）郑重声明，根据《政府采购促进中小企业发展管理办法》（财库﹝2020﹞46 号）的规定，本公司（联合体）参加</w:t>
      </w:r>
      <w:r>
        <w:rPr>
          <w:rFonts w:hint="eastAsia" w:ascii="宋体" w:hAnsi="宋体" w:eastAsia="宋体" w:cs="宋体"/>
          <w:color w:val="auto"/>
          <w:sz w:val="19"/>
          <w:szCs w:val="19"/>
          <w:u w:val="single"/>
        </w:rPr>
        <w:t>（单位名称）</w:t>
      </w:r>
      <w:r>
        <w:rPr>
          <w:rFonts w:hint="eastAsia" w:ascii="宋体" w:hAnsi="宋体" w:eastAsia="宋体" w:cs="宋体"/>
          <w:color w:val="auto"/>
          <w:sz w:val="19"/>
          <w:szCs w:val="19"/>
        </w:rPr>
        <w:t>的</w:t>
      </w:r>
      <w:r>
        <w:rPr>
          <w:rFonts w:hint="eastAsia" w:ascii="宋体" w:hAnsi="宋体" w:eastAsia="宋体" w:cs="宋体"/>
          <w:color w:val="auto"/>
          <w:sz w:val="19"/>
          <w:szCs w:val="19"/>
          <w:u w:val="single"/>
        </w:rPr>
        <w:t>（项目名称）</w:t>
      </w:r>
      <w:r>
        <w:rPr>
          <w:rFonts w:hint="eastAsia" w:ascii="宋体" w:hAnsi="宋体" w:eastAsia="宋体" w:cs="宋体"/>
          <w:color w:val="auto"/>
          <w:sz w:val="19"/>
          <w:szCs w:val="19"/>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w:t>
      </w:r>
      <w:r>
        <w:rPr>
          <w:rFonts w:hint="eastAsia" w:ascii="宋体" w:hAnsi="宋体" w:eastAsia="宋体" w:cs="宋体"/>
          <w:color w:val="auto"/>
          <w:sz w:val="19"/>
          <w:szCs w:val="19"/>
          <w:u w:val="single"/>
        </w:rPr>
        <w:t>（标的名称）</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；承建（承接）企业为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w:t>
      </w:r>
      <w:r>
        <w:rPr>
          <w:rFonts w:hint="eastAsia" w:ascii="宋体" w:hAnsi="宋体" w:eastAsia="宋体" w:cs="宋体"/>
          <w:color w:val="auto"/>
          <w:sz w:val="16"/>
          <w:szCs w:val="16"/>
          <w:vertAlign w:val="superscript"/>
        </w:rPr>
        <w:t>1</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w:t>
      </w:r>
      <w:r>
        <w:rPr>
          <w:rFonts w:hint="eastAsia" w:ascii="宋体" w:hAnsi="宋体" w:eastAsia="宋体" w:cs="宋体"/>
          <w:color w:val="auto"/>
          <w:sz w:val="19"/>
          <w:szCs w:val="19"/>
          <w:u w:val="single"/>
        </w:rPr>
        <w:t>（标的名称）</w:t>
      </w:r>
      <w:r>
        <w:rPr>
          <w:rFonts w:hint="eastAsia" w:ascii="宋体" w:hAnsi="宋体" w:eastAsia="宋体" w:cs="宋体"/>
          <w:color w:val="auto"/>
          <w:sz w:val="19"/>
          <w:szCs w:val="19"/>
        </w:rPr>
        <w:t>，属于</w:t>
      </w:r>
      <w:r>
        <w:rPr>
          <w:rFonts w:hint="eastAsia" w:ascii="宋体" w:hAnsi="宋体" w:eastAsia="宋体" w:cs="宋体"/>
          <w:color w:val="auto"/>
          <w:sz w:val="19"/>
          <w:szCs w:val="19"/>
          <w:u w:val="single"/>
        </w:rPr>
        <w:t>（采购文件中明确的所属行业）</w:t>
      </w:r>
      <w:r>
        <w:rPr>
          <w:rFonts w:hint="eastAsia" w:ascii="宋体" w:hAnsi="宋体" w:eastAsia="宋体" w:cs="宋体"/>
          <w:color w:val="auto"/>
          <w:sz w:val="19"/>
          <w:szCs w:val="19"/>
        </w:rPr>
        <w:t>；承建（承接）企业为</w:t>
      </w:r>
      <w:r>
        <w:rPr>
          <w:rFonts w:hint="eastAsia" w:ascii="宋体" w:hAnsi="宋体" w:eastAsia="宋体" w:cs="宋体"/>
          <w:color w:val="auto"/>
          <w:sz w:val="19"/>
          <w:szCs w:val="19"/>
          <w:u w:val="single"/>
        </w:rPr>
        <w:t>（企业名称）</w:t>
      </w:r>
      <w:r>
        <w:rPr>
          <w:rFonts w:hint="eastAsia" w:ascii="宋体" w:hAnsi="宋体" w:eastAsia="宋体" w:cs="宋体"/>
          <w:color w:val="auto"/>
          <w:sz w:val="19"/>
          <w:szCs w:val="19"/>
        </w:rPr>
        <w:t>，从业人员</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人，营业收入为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万元，资产总额为</w:t>
      </w:r>
      <w:r>
        <w:rPr>
          <w:rFonts w:hint="eastAsia" w:ascii="宋体" w:hAnsi="宋体" w:eastAsia="宋体" w:cs="宋体"/>
          <w:color w:val="auto"/>
          <w:sz w:val="19"/>
          <w:szCs w:val="19"/>
          <w:u w:val="single"/>
        </w:rPr>
        <w:t>　　　　　</w:t>
      </w:r>
      <w:r>
        <w:rPr>
          <w:rFonts w:hint="eastAsia" w:ascii="宋体" w:hAnsi="宋体" w:eastAsia="宋体" w:cs="宋体"/>
          <w:color w:val="auto"/>
          <w:sz w:val="19"/>
          <w:szCs w:val="19"/>
        </w:rPr>
        <w:t>万元，属于</w:t>
      </w:r>
      <w:r>
        <w:rPr>
          <w:rFonts w:hint="eastAsia" w:ascii="宋体" w:hAnsi="宋体" w:eastAsia="宋体" w:cs="宋体"/>
          <w:color w:val="auto"/>
          <w:sz w:val="19"/>
          <w:szCs w:val="19"/>
          <w:u w:val="single"/>
        </w:rPr>
        <w:t>（中型企业、小型企业、微型企业）</w:t>
      </w: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三-2-②小型、微型企业等证明材料（价格扣除适用，若有）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残疾人福利性单位声明函（价格扣除适用，若有）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）由本投标人承建的（填写“所投采购包、品目号”）工程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）由本投标人承接的（填写“所投采购包、品目号”）服务；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本投标人对上述声明的真实性负责。如有虚假，将依法承担相应责任。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备注：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1、请投标人按照实际情况编制填写本声明函，并在相应的（）中打“√”。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2、若《残疾人福利性单位声明函》内容不真实，视为提供虚假材料。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监狱企业证明材料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三-3招标文件规定的其他价格扣除证明材料（若有）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若投标人可享受招标文件规定的除“节能（非强制类）、环境标志产品价格扣除”及“小型、微型企业产品等价格扣除”外的其他价格扣除优惠，则投标人应按照招标文件要求提供相应证明材料。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68" w:name="_Toc31480"/>
      <w:r>
        <w:rPr>
          <w:rFonts w:hint="eastAsia" w:ascii="宋体" w:hAnsi="宋体" w:eastAsia="宋体" w:cs="宋体"/>
          <w:b/>
          <w:bCs/>
          <w:i w:val="0"/>
          <w:iCs w:val="0"/>
          <w:caps w:val="0"/>
          <w:color w:val="auto"/>
          <w:spacing w:val="0"/>
          <w:sz w:val="21"/>
          <w:szCs w:val="21"/>
          <w:shd w:val="clear" w:fill="FFFFFF"/>
        </w:rPr>
        <w:t>四、招标文件规定的加分证明材料（若有）</w:t>
      </w:r>
      <w:bookmarkEnd w:id="168"/>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outlineLvl w:val="1"/>
        <w:rPr>
          <w:rFonts w:hint="eastAsia" w:ascii="宋体" w:hAnsi="宋体" w:eastAsia="宋体" w:cs="宋体"/>
          <w:b/>
          <w:bCs/>
          <w:color w:val="auto"/>
          <w:sz w:val="19"/>
          <w:szCs w:val="19"/>
        </w:rPr>
      </w:pPr>
      <w:r>
        <w:rPr>
          <w:rFonts w:hint="eastAsia" w:ascii="宋体" w:hAnsi="宋体" w:eastAsia="宋体" w:cs="宋体"/>
          <w:b/>
          <w:bCs/>
          <w:color w:val="auto"/>
          <w:sz w:val="19"/>
          <w:szCs w:val="19"/>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四-1-①优先类节能产品、环境标志产品统计表（加分适用，若有）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货币及单位：人民币元</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0"/>
        <w:gridCol w:w="970"/>
        <w:gridCol w:w="1212"/>
        <w:gridCol w:w="1698"/>
        <w:gridCol w:w="727"/>
        <w:gridCol w:w="1698"/>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428" w:type="pct"/>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jc w:val="center"/>
              <w:rPr>
                <w:rFonts w:hint="eastAsia" w:ascii="宋体" w:hAnsi="宋体" w:eastAsia="宋体" w:cs="宋体"/>
                <w:color w:val="auto"/>
                <w:sz w:val="19"/>
                <w:szCs w:val="19"/>
              </w:rPr>
            </w:pPr>
            <w:r>
              <w:rPr>
                <w:rFonts w:hint="eastAsia" w:ascii="宋体" w:hAnsi="宋体" w:eastAsia="宋体" w:cs="宋体"/>
                <w:color w:val="auto"/>
                <w:sz w:val="19"/>
                <w:szCs w:val="19"/>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货物名称</w:t>
            </w:r>
          </w:p>
        </w:tc>
        <w:tc>
          <w:tcPr>
            <w:tcW w:w="9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单价（现场）</w:t>
            </w:r>
          </w:p>
        </w:tc>
        <w:tc>
          <w:tcPr>
            <w:tcW w:w="42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数量</w:t>
            </w:r>
          </w:p>
        </w:tc>
        <w:tc>
          <w:tcPr>
            <w:tcW w:w="9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总价（现场）</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13"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99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1、对节能、环境标志产品计算价格扣除时，只依据电子投标文件“四-1-②优先类节能产品、环境标志产品加分证明材料（加分适用，若有）”。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2、本表以采购包为单位，不同采购包请分别填写；同一采购包请按照其品目号顺序分别填写。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69" w:name="_Toc1822"/>
      <w:r>
        <w:rPr>
          <w:rFonts w:hint="eastAsia" w:ascii="宋体" w:hAnsi="宋体" w:eastAsia="宋体" w:cs="宋体"/>
          <w:color w:val="auto"/>
          <w:sz w:val="19"/>
          <w:szCs w:val="19"/>
        </w:rPr>
        <w:t>3、具体统计、计算：</w:t>
      </w:r>
      <w:bookmarkEnd w:id="169"/>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2"/>
        <w:rPr>
          <w:rFonts w:hint="eastAsia" w:ascii="宋体" w:hAnsi="宋体" w:eastAsia="宋体" w:cs="宋体"/>
          <w:color w:val="auto"/>
          <w:sz w:val="19"/>
          <w:szCs w:val="19"/>
        </w:rPr>
      </w:pPr>
      <w:bookmarkStart w:id="170" w:name="_Toc23998"/>
      <w:r>
        <w:rPr>
          <w:rFonts w:hint="eastAsia" w:ascii="宋体" w:hAnsi="宋体" w:eastAsia="宋体" w:cs="宋体"/>
          <w:color w:val="auto"/>
          <w:sz w:val="19"/>
          <w:szCs w:val="19"/>
        </w:rPr>
        <w:t>3.2计算结果若除不尽，可四舍五入保留到小数点后两位。</w:t>
      </w:r>
      <w:bookmarkEnd w:id="17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3.3投标人应按照招标文件要求认真统计、计算，否则评标委员会不予认定。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3.4若无节能、环境标志产品，不填写本表，否则，视为提供虚假材料。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19"/>
          <w:szCs w:val="19"/>
        </w:rPr>
      </w:pPr>
      <w:r>
        <w:rPr>
          <w:rFonts w:hint="eastAsia" w:ascii="宋体" w:hAnsi="宋体" w:eastAsia="宋体" w:cs="宋体"/>
          <w:b/>
          <w:bCs/>
          <w:color w:val="auto"/>
          <w:sz w:val="19"/>
          <w:szCs w:val="19"/>
        </w:rPr>
        <w:t>四-2招标文件规定的其他加分证明材料（若有）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若投标人可享受招标文件规定的除“优先类节能产品、环境标志产品加分”外的其他加分优惠，则投标人应按照招标文件要求提供相应证明材料。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rPr>
          <w:rFonts w:hint="eastAsia" w:ascii="宋体" w:hAnsi="宋体" w:eastAsia="宋体" w:cs="宋体"/>
          <w:b/>
          <w:bCs/>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71" w:name="_Toc25175"/>
      <w:r>
        <w:rPr>
          <w:rFonts w:hint="eastAsia" w:ascii="宋体" w:hAnsi="宋体" w:eastAsia="宋体" w:cs="宋体"/>
          <w:b/>
          <w:bCs/>
          <w:i w:val="0"/>
          <w:iCs w:val="0"/>
          <w:caps w:val="0"/>
          <w:color w:val="auto"/>
          <w:spacing w:val="0"/>
          <w:sz w:val="21"/>
          <w:szCs w:val="21"/>
          <w:shd w:val="clear" w:fill="FFFFFF"/>
        </w:rPr>
        <w:t>封面格式(技术商务部分)</w:t>
      </w:r>
      <w:bookmarkEnd w:id="17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62"/>
          <w:szCs w:val="62"/>
        </w:rPr>
      </w:pPr>
      <w:bookmarkStart w:id="172" w:name="_Toc3602"/>
      <w:r>
        <w:rPr>
          <w:rFonts w:hint="eastAsia" w:ascii="宋体" w:hAnsi="宋体" w:eastAsia="宋体" w:cs="宋体"/>
          <w:b/>
          <w:bCs/>
          <w:color w:val="auto"/>
          <w:sz w:val="62"/>
          <w:szCs w:val="62"/>
        </w:rPr>
        <w:t>福建省政府采购投标文件</w:t>
      </w:r>
      <w:bookmarkEnd w:id="172"/>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62"/>
          <w:szCs w:val="62"/>
        </w:rPr>
      </w:pPr>
      <w:bookmarkStart w:id="173" w:name="_Toc9594"/>
      <w:r>
        <w:rPr>
          <w:rFonts w:hint="eastAsia" w:ascii="宋体" w:hAnsi="宋体" w:eastAsia="宋体" w:cs="宋体"/>
          <w:b/>
          <w:bCs/>
          <w:color w:val="auto"/>
          <w:sz w:val="62"/>
          <w:szCs w:val="62"/>
        </w:rPr>
        <w:t>（技术商务部分）</w:t>
      </w:r>
      <w:bookmarkEnd w:id="173"/>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31"/>
          <w:szCs w:val="31"/>
        </w:rPr>
      </w:pPr>
      <w:bookmarkStart w:id="174" w:name="_Toc31211"/>
      <w:r>
        <w:rPr>
          <w:rFonts w:hint="eastAsia" w:ascii="宋体" w:hAnsi="宋体" w:eastAsia="宋体" w:cs="宋体"/>
          <w:b/>
          <w:bCs/>
          <w:color w:val="auto"/>
          <w:sz w:val="31"/>
          <w:szCs w:val="31"/>
        </w:rPr>
        <w:t>（填写正本或副本）</w:t>
      </w:r>
      <w:bookmarkEnd w:id="174"/>
    </w:p>
    <w:p>
      <w:pPr>
        <w:keepNext w:val="0"/>
        <w:keepLines w:val="0"/>
        <w:widowControl/>
        <w:suppressLineNumbers w:val="0"/>
        <w:spacing w:after="240" w:afterAutospacing="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75" w:name="_Toc11599"/>
      <w:r>
        <w:rPr>
          <w:rFonts w:hint="eastAsia" w:ascii="宋体" w:hAnsi="宋体" w:eastAsia="宋体" w:cs="宋体"/>
          <w:b/>
          <w:bCs/>
          <w:color w:val="auto"/>
          <w:sz w:val="21"/>
          <w:szCs w:val="21"/>
        </w:rPr>
        <w:t>（项目名称：（由投标人填写）</w:t>
      </w:r>
      <w:bookmarkEnd w:id="175"/>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76" w:name="_Toc16110"/>
      <w:r>
        <w:rPr>
          <w:rFonts w:hint="eastAsia" w:ascii="宋体" w:hAnsi="宋体" w:eastAsia="宋体" w:cs="宋体"/>
          <w:b/>
          <w:bCs/>
          <w:color w:val="auto"/>
          <w:sz w:val="21"/>
          <w:szCs w:val="21"/>
        </w:rPr>
        <w:t>（备案编号：（由投标人填写）</w:t>
      </w:r>
      <w:bookmarkEnd w:id="176"/>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77" w:name="_Toc3292"/>
      <w:r>
        <w:rPr>
          <w:rFonts w:hint="eastAsia" w:ascii="宋体" w:hAnsi="宋体" w:eastAsia="宋体" w:cs="宋体"/>
          <w:b/>
          <w:bCs/>
          <w:color w:val="auto"/>
          <w:sz w:val="21"/>
          <w:szCs w:val="21"/>
        </w:rPr>
        <w:t>（项目编号：（由投标人填写）</w:t>
      </w:r>
      <w:bookmarkEnd w:id="177"/>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78" w:name="_Toc18462"/>
      <w:r>
        <w:rPr>
          <w:rFonts w:hint="eastAsia" w:ascii="宋体" w:hAnsi="宋体" w:eastAsia="宋体" w:cs="宋体"/>
          <w:b/>
          <w:bCs/>
          <w:color w:val="auto"/>
          <w:sz w:val="21"/>
          <w:szCs w:val="21"/>
        </w:rPr>
        <w:t>（所投采购包：（由投标人填写）</w:t>
      </w:r>
      <w:bookmarkEnd w:id="178"/>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79" w:name="_Toc24298"/>
      <w:r>
        <w:rPr>
          <w:rFonts w:hint="eastAsia" w:ascii="宋体" w:hAnsi="宋体" w:eastAsia="宋体" w:cs="宋体"/>
          <w:b/>
          <w:bCs/>
          <w:color w:val="auto"/>
          <w:sz w:val="21"/>
          <w:szCs w:val="21"/>
        </w:rPr>
        <w:t>投标人：（填写“全称”）</w:t>
      </w:r>
      <w:bookmarkEnd w:id="179"/>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b/>
          <w:bCs/>
          <w:color w:val="auto"/>
          <w:sz w:val="21"/>
          <w:szCs w:val="21"/>
        </w:rPr>
      </w:pPr>
      <w:bookmarkStart w:id="180" w:name="_Toc22976"/>
      <w:r>
        <w:rPr>
          <w:rFonts w:hint="eastAsia" w:ascii="宋体" w:hAnsi="宋体" w:eastAsia="宋体" w:cs="宋体"/>
          <w:b/>
          <w:bCs/>
          <w:color w:val="auto"/>
          <w:sz w:val="21"/>
          <w:szCs w:val="21"/>
        </w:rPr>
        <w:t>（由投标人填写）年（由投标人填写）月</w:t>
      </w:r>
      <w:bookmarkEnd w:id="18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81" w:name="_Toc8380"/>
      <w:r>
        <w:rPr>
          <w:rFonts w:hint="eastAsia" w:ascii="宋体" w:hAnsi="宋体" w:eastAsia="宋体" w:cs="宋体"/>
          <w:b/>
          <w:bCs/>
          <w:i w:val="0"/>
          <w:iCs w:val="0"/>
          <w:caps w:val="0"/>
          <w:color w:val="auto"/>
          <w:spacing w:val="0"/>
          <w:sz w:val="21"/>
          <w:szCs w:val="21"/>
          <w:shd w:val="clear" w:fill="FFFFFF"/>
        </w:rPr>
        <w:t>索引</w:t>
      </w:r>
      <w:bookmarkEnd w:id="18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一、标的说明一览表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二、技术和服务要求响应表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三、商务条件响应表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四、投标人提交的其他资料（若有）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技术商务部分中不得出现报价部分的全部或部分的投标报价信息（或组成资料），否则符合性审查不合格。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82" w:name="_Toc1471"/>
      <w:r>
        <w:rPr>
          <w:rFonts w:hint="eastAsia" w:ascii="宋体" w:hAnsi="宋体" w:eastAsia="宋体" w:cs="宋体"/>
          <w:b/>
          <w:bCs/>
          <w:i w:val="0"/>
          <w:iCs w:val="0"/>
          <w:caps w:val="0"/>
          <w:color w:val="auto"/>
          <w:spacing w:val="0"/>
          <w:sz w:val="21"/>
          <w:szCs w:val="21"/>
          <w:shd w:val="clear" w:fill="FFFFFF"/>
        </w:rPr>
        <w:t>一、标的说明一览表</w:t>
      </w:r>
      <w:bookmarkEnd w:id="18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5"/>
        <w:gridCol w:w="1306"/>
        <w:gridCol w:w="1632"/>
        <w:gridCol w:w="981"/>
        <w:gridCol w:w="981"/>
        <w:gridCol w:w="1307"/>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96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投标标的</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数量</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规格</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来源地</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7" w:type="pct"/>
            <w:shd w:val="clear" w:color="auto" w:fill="auto"/>
            <w:tcMar>
              <w:top w:w="0"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96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7" w:type="pct"/>
            <w:shd w:val="clear" w:color="auto" w:fill="auto"/>
            <w:tcMar>
              <w:top w:w="0"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577" w:type="pct"/>
            <w:shd w:val="clear" w:color="auto" w:fill="auto"/>
            <w:tcMar>
              <w:top w:w="0" w:type="dxa"/>
            </w:tcMar>
            <w:vAlign w:val="center"/>
          </w:tcPr>
          <w:p>
            <w:pPr>
              <w:rPr>
                <w:rFonts w:hint="eastAsia" w:ascii="宋体" w:hAnsi="宋体" w:eastAsia="宋体" w:cs="宋体"/>
                <w:color w:val="auto"/>
                <w:sz w:val="19"/>
                <w:szCs w:val="19"/>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83" w:name="_Toc18303"/>
      <w:r>
        <w:rPr>
          <w:rFonts w:hint="eastAsia" w:ascii="宋体" w:hAnsi="宋体" w:eastAsia="宋体" w:cs="宋体"/>
          <w:color w:val="auto"/>
          <w:sz w:val="19"/>
          <w:szCs w:val="19"/>
        </w:rPr>
        <w:t>1、本表应按照下列规定填写：</w:t>
      </w:r>
      <w:bookmarkEnd w:id="183"/>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1.1“采购包”、“品目号”、“投标标的”及“数量”应与招标文件《采购标的一览表》中的有关内容（“采购包”、“品目号”、“采购标的”及“数量”）保持一致。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1.3“投标标的”为服务的：“规格”项下应填写服务提供者提供的服务标准及品牌（若有）。“来源地”应填写服务提供者的所在地。“备注”项下应填写关于服务标准所涵盖的具体项目或内容的说明等。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3、电子投标文件中涉及“投标标的”、“数量”、“规格”、“来源地”的内容若不一致，应以本表为准。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84" w:name="_Toc5078"/>
      <w:r>
        <w:rPr>
          <w:rFonts w:hint="eastAsia" w:ascii="宋体" w:hAnsi="宋体" w:eastAsia="宋体" w:cs="宋体"/>
          <w:b/>
          <w:bCs/>
          <w:i w:val="0"/>
          <w:iCs w:val="0"/>
          <w:caps w:val="0"/>
          <w:color w:val="auto"/>
          <w:spacing w:val="0"/>
          <w:sz w:val="21"/>
          <w:szCs w:val="21"/>
          <w:shd w:val="clear" w:fill="FFFFFF"/>
        </w:rPr>
        <w:t>二、技术和服务要求响应表</w:t>
      </w:r>
      <w:bookmarkEnd w:id="184"/>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3"/>
        <w:gridCol w:w="1173"/>
        <w:gridCol w:w="2342"/>
        <w:gridCol w:w="1465"/>
        <w:gridCol w:w="2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69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技术和服务要求</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投标响应</w:t>
            </w: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690"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378"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85" w:name="_Toc3643"/>
      <w:r>
        <w:rPr>
          <w:rFonts w:hint="eastAsia" w:ascii="宋体" w:hAnsi="宋体" w:eastAsia="宋体" w:cs="宋体"/>
          <w:color w:val="auto"/>
          <w:sz w:val="19"/>
          <w:szCs w:val="19"/>
        </w:rPr>
        <w:t>1、本表应按照下列规定填写：</w:t>
      </w:r>
      <w:bookmarkEnd w:id="185"/>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1.1“技术和服务要求”项下填写的内容应与招标文件第五章“技术和服务要求”的内容保持一致。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1.3“是否偏离及说明”项下应按下列规定填写：优于的，填写“正偏离”；符合的，填写“无偏离”；低于的，填写“负偏离”。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86" w:name="_Toc1087"/>
      <w:r>
        <w:rPr>
          <w:rFonts w:hint="eastAsia" w:ascii="宋体" w:hAnsi="宋体" w:eastAsia="宋体" w:cs="宋体"/>
          <w:b/>
          <w:bCs/>
          <w:i w:val="0"/>
          <w:iCs w:val="0"/>
          <w:caps w:val="0"/>
          <w:color w:val="auto"/>
          <w:spacing w:val="0"/>
          <w:sz w:val="21"/>
          <w:szCs w:val="21"/>
          <w:shd w:val="clear" w:fill="FFFFFF"/>
        </w:rPr>
        <w:t>三、商务条件响应表</w:t>
      </w:r>
      <w:bookmarkEnd w:id="186"/>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项目编号：</w:t>
      </w:r>
      <w:r>
        <w:rPr>
          <w:rFonts w:hint="eastAsia" w:ascii="宋体" w:hAnsi="宋体" w:eastAsia="宋体" w:cs="宋体"/>
          <w:color w:val="auto"/>
          <w:sz w:val="19"/>
          <w:szCs w:val="19"/>
          <w:u w:val="single"/>
        </w:rPr>
        <w:t>　　　　　　　　</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7"/>
        <w:gridCol w:w="1307"/>
        <w:gridCol w:w="1634"/>
        <w:gridCol w:w="1634"/>
        <w:gridCol w:w="2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采购包</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品目号</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商务条件</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投标响应</w:t>
            </w:r>
          </w:p>
        </w:tc>
        <w:tc>
          <w:tcPr>
            <w:tcW w:w="153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*-1</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0"/>
              <w:rPr>
                <w:rFonts w:hint="eastAsia" w:ascii="宋体" w:hAnsi="宋体" w:eastAsia="宋体" w:cs="宋体"/>
                <w:color w:val="auto"/>
                <w:sz w:val="19"/>
                <w:szCs w:val="19"/>
              </w:rPr>
            </w:pPr>
            <w:r>
              <w:rPr>
                <w:rFonts w:hint="eastAsia" w:ascii="宋体" w:hAnsi="宋体" w:eastAsia="宋体" w:cs="宋体"/>
                <w:color w:val="auto"/>
                <w:sz w:val="19"/>
                <w:szCs w:val="19"/>
              </w:rPr>
              <w:t>…</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tcMar>
              <w:top w:w="0" w:type="dxa"/>
              <w:left w:w="96" w:type="dxa"/>
              <w:right w:w="96" w:type="dxa"/>
            </w:tcMar>
            <w:vAlign w:val="center"/>
          </w:tcPr>
          <w:p>
            <w:pPr>
              <w:rPr>
                <w:rFonts w:hint="eastAsia" w:ascii="宋体" w:hAnsi="宋体" w:eastAsia="宋体" w:cs="宋体"/>
                <w:color w:val="auto"/>
                <w:sz w:val="19"/>
                <w:szCs w:val="19"/>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outlineLvl w:val="1"/>
        <w:rPr>
          <w:rFonts w:hint="eastAsia" w:ascii="宋体" w:hAnsi="宋体" w:eastAsia="宋体" w:cs="宋体"/>
          <w:color w:val="auto"/>
          <w:sz w:val="19"/>
          <w:szCs w:val="19"/>
        </w:rPr>
      </w:pPr>
      <w:bookmarkStart w:id="187" w:name="_Toc10317"/>
      <w:r>
        <w:rPr>
          <w:rFonts w:hint="eastAsia" w:ascii="宋体" w:hAnsi="宋体" w:eastAsia="宋体" w:cs="宋体"/>
          <w:color w:val="auto"/>
          <w:sz w:val="19"/>
          <w:szCs w:val="19"/>
        </w:rPr>
        <w:t>1、本表应按照下列规定填写：</w:t>
      </w:r>
      <w:bookmarkEnd w:id="187"/>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1.1“商务条件”项下填写的内容应与招标文件第五章“商务条件”的内容保持一致。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1.3“是否偏离及说明”项下应按下列规定填写：优于的，填写“正偏离”；符合的，填写“无偏离”；低于的，填写“负偏离”。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投标人：</w:t>
      </w:r>
      <w:r>
        <w:rPr>
          <w:rFonts w:hint="eastAsia" w:ascii="宋体" w:hAnsi="宋体" w:eastAsia="宋体" w:cs="宋体"/>
          <w:color w:val="auto"/>
          <w:sz w:val="19"/>
          <w:szCs w:val="19"/>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right"/>
        <w:rPr>
          <w:rFonts w:hint="eastAsia" w:ascii="宋体" w:hAnsi="宋体" w:eastAsia="宋体" w:cs="宋体"/>
          <w:color w:val="auto"/>
          <w:sz w:val="19"/>
          <w:szCs w:val="19"/>
        </w:rPr>
      </w:pPr>
      <w:r>
        <w:rPr>
          <w:rFonts w:hint="eastAsia" w:ascii="宋体" w:hAnsi="宋体" w:eastAsia="宋体" w:cs="宋体"/>
          <w:color w:val="auto"/>
          <w:sz w:val="19"/>
          <w:szCs w:val="19"/>
        </w:rPr>
        <w:t>日期：</w:t>
      </w:r>
      <w:r>
        <w:rPr>
          <w:rFonts w:hint="eastAsia" w:ascii="宋体" w:hAnsi="宋体" w:eastAsia="宋体" w:cs="宋体"/>
          <w:color w:val="auto"/>
          <w:sz w:val="19"/>
          <w:szCs w:val="19"/>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i w:val="0"/>
          <w:iCs w:val="0"/>
          <w:caps w:val="0"/>
          <w:color w:val="auto"/>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rFonts w:hint="eastAsia" w:ascii="宋体" w:hAnsi="宋体" w:eastAsia="宋体" w:cs="宋体"/>
          <w:b/>
          <w:bCs/>
          <w:i w:val="0"/>
          <w:iCs w:val="0"/>
          <w:caps w:val="0"/>
          <w:color w:val="auto"/>
          <w:spacing w:val="0"/>
          <w:sz w:val="21"/>
          <w:szCs w:val="21"/>
        </w:rPr>
      </w:pPr>
      <w:bookmarkStart w:id="188" w:name="_Toc18627"/>
      <w:r>
        <w:rPr>
          <w:rFonts w:hint="eastAsia" w:ascii="宋体" w:hAnsi="宋体" w:eastAsia="宋体" w:cs="宋体"/>
          <w:b/>
          <w:bCs/>
          <w:i w:val="0"/>
          <w:iCs w:val="0"/>
          <w:caps w:val="0"/>
          <w:color w:val="auto"/>
          <w:spacing w:val="0"/>
          <w:sz w:val="21"/>
          <w:szCs w:val="21"/>
          <w:shd w:val="clear" w:fill="FFFFFF"/>
        </w:rPr>
        <w:t>四、投标人提交的其他资料（若有）</w:t>
      </w:r>
      <w:bookmarkEnd w:id="188"/>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color w:val="auto"/>
          <w:sz w:val="19"/>
          <w:szCs w:val="19"/>
        </w:rPr>
      </w:pPr>
      <w:r>
        <w:rPr>
          <w:rFonts w:hint="eastAsia" w:ascii="宋体" w:hAnsi="宋体" w:eastAsia="宋体" w:cs="宋体"/>
          <w:color w:val="auto"/>
          <w:sz w:val="19"/>
          <w:szCs w:val="19"/>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1、招标文件要求提交的除“资格及资信证明部分”、“报价部分”外的其他证明材料或资料加盖投标人的单位公章后应在此项下提交。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2、招标文件要求投标人提供方案（包括但不限于：组织、实施、技术、服务方案等）的，投标人应在此项下提交。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auto"/>
          <w:sz w:val="19"/>
          <w:szCs w:val="19"/>
        </w:rPr>
      </w:pPr>
      <w:r>
        <w:rPr>
          <w:rFonts w:hint="eastAsia" w:ascii="宋体" w:hAnsi="宋体" w:eastAsia="宋体" w:cs="宋体"/>
          <w:color w:val="auto"/>
          <w:sz w:val="19"/>
          <w:szCs w:val="19"/>
        </w:rPr>
        <w:t>3、除招标文件另有规定外，投标人认为需要提交的其他证明材料或资料加盖投标人的单位公章后应在此项下提交。</w:t>
      </w: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NzQ1ZWY3MWIyZjFhZGIyYzBjMDQwMWQxNDI2NWMifQ=="/>
  </w:docVars>
  <w:rsids>
    <w:rsidRoot w:val="20AE211A"/>
    <w:rsid w:val="20AE211A"/>
    <w:rsid w:val="4F423F95"/>
    <w:rsid w:val="56D50B55"/>
    <w:rsid w:val="5C850008"/>
    <w:rsid w:val="5F75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paragraph" w:customStyle="1" w:styleId="12">
    <w:name w:val="WPSOffice手动目录 1"/>
    <w:autoRedefine/>
    <w:qFormat/>
    <w:uiPriority w:val="0"/>
    <w:pPr>
      <w:ind w:leftChars="0"/>
    </w:pPr>
    <w:rPr>
      <w:rFonts w:ascii="Times New Roman" w:hAnsi="Times New Roman" w:eastAsia="宋体" w:cs="Times New Roman"/>
      <w:sz w:val="20"/>
      <w:szCs w:val="20"/>
    </w:rPr>
  </w:style>
  <w:style w:type="paragraph" w:customStyle="1" w:styleId="13">
    <w:name w:val="WPSOffice手动目录 3"/>
    <w:autoRedefine/>
    <w:qFormat/>
    <w:uiPriority w:val="0"/>
    <w:pPr>
      <w:ind w:leftChars="400"/>
    </w:pPr>
    <w:rPr>
      <w:rFonts w:ascii="Times New Roman" w:hAnsi="Times New Roman" w:eastAsia="宋体" w:cs="Times New Roman"/>
      <w:sz w:val="20"/>
      <w:szCs w:val="20"/>
    </w:rPr>
  </w:style>
  <w:style w:type="paragraph" w:customStyle="1" w:styleId="14">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2023-12-22T02:32:00Z</dcterms:created>
  <dc:creator>lxt</dc:creator>
  <cp:lastModifiedBy>lxt</cp:lastModifiedBy>
  <dcterms:modified xsi:type="dcterms:W3CDTF">2023-12-25T06:42:20Z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C2AB9F0DE0F9494497661D8032F32F86_11</vt:lpwstr>
  </property>
</Properties>
</file>